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A48F16">
      <w:pPr>
        <w:spacing w:line="600" w:lineRule="exact"/>
        <w:ind w:firstLine="0" w:firstLineChars="0"/>
        <w:textAlignment w:val="baseline"/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附件</w:t>
      </w:r>
    </w:p>
    <w:p w14:paraId="7EF27B64">
      <w:pPr>
        <w:spacing w:line="360" w:lineRule="auto"/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  <w:lang w:eastAsia="zh-CN"/>
        </w:rPr>
        <w:t>　　　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 xml:space="preserve">        合同编号：</w:t>
      </w:r>
    </w:p>
    <w:p w14:paraId="244789E5">
      <w:pPr>
        <w:spacing w:line="360" w:lineRule="auto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77D3DF12">
      <w:pPr>
        <w:spacing w:line="360" w:lineRule="auto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0EE4A684">
      <w:pPr>
        <w:spacing w:line="360" w:lineRule="auto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720F94FB">
      <w:pPr>
        <w:spacing w:line="360" w:lineRule="auto"/>
        <w:rPr>
          <w:rFonts w:hint="eastAsia" w:ascii="仿宋_GB2312" w:hAnsi="宋体" w:eastAsia="仿宋_GB2312" w:cs="宋体"/>
          <w:b/>
          <w:color w:val="auto"/>
          <w:kern w:val="0"/>
          <w:sz w:val="52"/>
          <w:szCs w:val="5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　　　　</w:t>
      </w:r>
      <w:r>
        <w:rPr>
          <w:rFonts w:hint="eastAsia" w:ascii="仿宋_GB2312" w:hAnsi="宋体" w:eastAsia="仿宋_GB2312" w:cs="宋体"/>
          <w:b/>
          <w:color w:val="auto"/>
          <w:kern w:val="0"/>
          <w:sz w:val="52"/>
          <w:szCs w:val="52"/>
        </w:rPr>
        <w:t>广州市电梯日常维护保养合同</w:t>
      </w:r>
    </w:p>
    <w:p w14:paraId="411E78A7">
      <w:pPr>
        <w:spacing w:line="360" w:lineRule="auto"/>
        <w:jc w:val="center"/>
        <w:rPr>
          <w:rFonts w:hint="eastAsia" w:ascii="仿宋_GB2312" w:hAnsi="宋体" w:eastAsia="仿宋_GB2312" w:cs="宋体"/>
          <w:b/>
          <w:color w:val="auto"/>
          <w:kern w:val="0"/>
          <w:sz w:val="52"/>
          <w:szCs w:val="52"/>
        </w:rPr>
      </w:pPr>
    </w:p>
    <w:p w14:paraId="7EA7BD0C">
      <w:pPr>
        <w:spacing w:line="360" w:lineRule="auto"/>
        <w:jc w:val="center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</w:p>
    <w:p w14:paraId="1B8860F7">
      <w:pPr>
        <w:spacing w:line="360" w:lineRule="auto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66797A24">
      <w:pPr>
        <w:spacing w:line="360" w:lineRule="auto"/>
        <w:ind w:firstLine="482" w:firstLineChars="200"/>
        <w:jc w:val="center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1EF92F43">
      <w:pPr>
        <w:spacing w:line="360" w:lineRule="auto"/>
        <w:ind w:firstLine="1066" w:firstLineChars="295"/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</w:rPr>
        <w:t>使用单位：</w:t>
      </w:r>
      <w:r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  <w:u w:val="single"/>
        </w:rPr>
        <w:t xml:space="preserve">                           </w:t>
      </w:r>
    </w:p>
    <w:p w14:paraId="6AA82C69">
      <w:pPr>
        <w:spacing w:line="360" w:lineRule="auto"/>
        <w:ind w:firstLine="1626" w:firstLineChars="450"/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</w:rPr>
      </w:pPr>
    </w:p>
    <w:p w14:paraId="7767EC32">
      <w:pPr>
        <w:spacing w:line="360" w:lineRule="auto"/>
        <w:ind w:firstLine="1066" w:firstLineChars="295"/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</w:rPr>
        <w:t>维保单位：</w:t>
      </w:r>
      <w:r>
        <w:rPr>
          <w:rFonts w:hint="eastAsia" w:ascii="仿宋_GB2312" w:hAnsi="宋体" w:eastAsia="仿宋_GB2312" w:cs="宋体"/>
          <w:b/>
          <w:color w:val="auto"/>
          <w:kern w:val="0"/>
          <w:sz w:val="36"/>
          <w:szCs w:val="36"/>
          <w:u w:val="single"/>
        </w:rPr>
        <w:t xml:space="preserve">                           </w:t>
      </w:r>
    </w:p>
    <w:p w14:paraId="32BD5F01">
      <w:pPr>
        <w:spacing w:line="360" w:lineRule="auto"/>
        <w:ind w:firstLine="482" w:firstLineChars="200"/>
        <w:jc w:val="center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5512454B">
      <w:pPr>
        <w:spacing w:line="360" w:lineRule="auto"/>
        <w:ind w:firstLine="482" w:firstLineChars="200"/>
        <w:jc w:val="center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</w:p>
    <w:p w14:paraId="22D04DDC">
      <w:pPr>
        <w:spacing w:line="360" w:lineRule="auto"/>
        <w:ind w:firstLine="3780" w:firstLineChars="1050"/>
        <w:rPr>
          <w:rFonts w:hint="eastAsia" w:ascii="仿宋_GB2312" w:hAnsi="宋体" w:eastAsia="仿宋_GB2312" w:cs="宋体"/>
          <w:color w:val="auto"/>
          <w:kern w:val="0"/>
          <w:sz w:val="36"/>
          <w:szCs w:val="36"/>
        </w:rPr>
      </w:pPr>
    </w:p>
    <w:p w14:paraId="75607D78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6"/>
          <w:szCs w:val="36"/>
          <w:lang w:eastAsia="zh-CN"/>
        </w:rPr>
        <w:t>　　　　　　广州市市场监督管理局编制</w:t>
      </w:r>
    </w:p>
    <w:p w14:paraId="076C2A44">
      <w:pPr>
        <w:spacing w:beforeLines="0" w:afterLines="0" w:line="600" w:lineRule="exact"/>
        <w:ind w:firstLine="0" w:firstLineChars="0"/>
        <w:jc w:val="center"/>
        <w:rPr>
          <w:rFonts w:hint="eastAsia" w:ascii="仿宋_GB2312" w:hAnsi="宋体" w:eastAsia="仿宋_GB2312" w:cs="宋体"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6"/>
          <w:szCs w:val="36"/>
        </w:rPr>
        <w:t>使用说明</w:t>
      </w:r>
    </w:p>
    <w:p w14:paraId="5E7028E6">
      <w:pPr>
        <w:spacing w:beforeLines="0" w:afterLines="0" w:line="600" w:lineRule="exact"/>
        <w:ind w:firstLine="0" w:firstLineChars="0"/>
        <w:jc w:val="center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 w14:paraId="4883CEBE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1、适用范围：本合同适用于乘客电梯、载货电梯、自动扶梯与自动人行道的日常维护保养。</w:t>
      </w:r>
    </w:p>
    <w:p w14:paraId="18EA3D91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黑体"/>
          <w:color w:val="auto"/>
          <w:kern w:val="0"/>
          <w:sz w:val="24"/>
        </w:rPr>
        <w:t>2、维保单位</w:t>
      </w:r>
      <w:r>
        <w:rPr>
          <w:rFonts w:hint="eastAsia" w:ascii="仿宋_GB2312" w:hAnsi="宋体" w:eastAsia="仿宋_GB2312" w:cs="ºúìå"/>
          <w:color w:val="auto"/>
          <w:kern w:val="0"/>
          <w:sz w:val="24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具备特种设备安全监督管理部门核发的许可证，从事电梯制造、安装、改造、维修的单位。</w:t>
      </w:r>
    </w:p>
    <w:p w14:paraId="1819DDC2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黑体"/>
          <w:color w:val="auto"/>
          <w:kern w:val="0"/>
          <w:sz w:val="24"/>
        </w:rPr>
        <w:t>3、日常维护保养</w:t>
      </w:r>
      <w:r>
        <w:rPr>
          <w:rFonts w:hint="eastAsia" w:ascii="仿宋_GB2312" w:hAnsi="宋体" w:eastAsia="仿宋_GB2312" w:cs="ºúìå"/>
          <w:color w:val="auto"/>
          <w:kern w:val="0"/>
          <w:sz w:val="24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对电梯进行的清洁、润滑、调整和检查等日常维护或保养性工作。其中清洁、润滑不包括部件的解体，调整只限于不会改变任何安全技术参数的调整。</w:t>
      </w:r>
    </w:p>
    <w:p w14:paraId="1AFD4C12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黑体"/>
          <w:color w:val="auto"/>
          <w:kern w:val="0"/>
          <w:sz w:val="24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清包：只提供劳务，不提供任何电梯零部件。</w:t>
      </w:r>
    </w:p>
    <w:p w14:paraId="05104791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5、半包：既提供劳务，又免费提供部分电梯零部件。</w:t>
      </w:r>
    </w:p>
    <w:p w14:paraId="14F5CF75">
      <w:pPr>
        <w:pStyle w:val="44"/>
        <w:spacing w:beforeLines="0" w:afterLines="0" w:line="600" w:lineRule="exact"/>
        <w:rPr>
          <w:rFonts w:hint="eastAsia" w:ascii="仿宋_GB2312" w:eastAsia="仿宋_GB2312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kern w:val="0"/>
          <w:sz w:val="24"/>
        </w:rPr>
        <w:t xml:space="preserve">    6、大包：既提供劳务，又免费提供大多数电梯零部件（电梯：曳引机、控制柜主板、曳引钢丝绳、轿厢装饰除外；自动扶梯和自动人行道：扶手带、电机、控制柜主板除外）。</w:t>
      </w:r>
    </w:p>
    <w:p w14:paraId="3B548308">
      <w:pPr>
        <w:spacing w:beforeLines="0" w:afterLines="0" w:line="600" w:lineRule="exact"/>
        <w:ind w:left="0" w:hanging="120" w:hangingChars="5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Arial"/>
          <w:color w:val="auto"/>
          <w:kern w:val="0"/>
          <w:sz w:val="24"/>
        </w:rPr>
        <w:t xml:space="preserve">    7、</w:t>
      </w:r>
      <w:r>
        <w:rPr>
          <w:rFonts w:hint="eastAsia" w:ascii="仿宋_GB2312" w:eastAsia="仿宋_GB2312"/>
          <w:color w:val="auto"/>
          <w:sz w:val="24"/>
        </w:rPr>
        <w:t>电梯责任保险：指</w:t>
      </w:r>
      <w:r>
        <w:rPr>
          <w:rFonts w:hint="eastAsia" w:ascii="仿宋_GB2312" w:eastAsia="仿宋_GB2312"/>
          <w:color w:val="auto"/>
          <w:sz w:val="24"/>
        </w:rPr>
        <w:fldChar w:fldCharType="begin"/>
      </w:r>
      <w:r>
        <w:rPr>
          <w:rFonts w:hint="eastAsia" w:ascii="仿宋_GB2312" w:eastAsia="仿宋_GB2312"/>
          <w:color w:val="auto"/>
          <w:sz w:val="24"/>
        </w:rPr>
        <w:instrText xml:space="preserve"> HYPERLINK "http://wiki.mbalib.com/wiki/%E8%A2%AB%E4%BF%9D%E9%99%A9%E4%BA%BA" \o "被保险人" </w:instrText>
      </w:r>
      <w:r>
        <w:rPr>
          <w:rFonts w:hint="eastAsia" w:ascii="仿宋_GB2312" w:eastAsia="仿宋_GB2312"/>
          <w:color w:val="auto"/>
          <w:sz w:val="24"/>
        </w:rPr>
        <w:fldChar w:fldCharType="separate"/>
      </w:r>
      <w:r>
        <w:rPr>
          <w:rStyle w:val="24"/>
          <w:rFonts w:hint="eastAsia" w:ascii="仿宋_GB2312" w:eastAsia="仿宋_GB2312"/>
          <w:color w:val="auto"/>
          <w:sz w:val="24"/>
          <w:u w:val="none"/>
        </w:rPr>
        <w:t>被保险人</w:t>
      </w:r>
      <w:r>
        <w:rPr>
          <w:rFonts w:hint="eastAsia" w:ascii="仿宋_GB2312" w:eastAsia="仿宋_GB2312"/>
          <w:color w:val="auto"/>
          <w:sz w:val="24"/>
        </w:rPr>
        <w:fldChar w:fldCharType="end"/>
      </w:r>
      <w:r>
        <w:rPr>
          <w:rFonts w:hint="eastAsia" w:ascii="仿宋_GB2312" w:eastAsia="仿宋_GB2312"/>
          <w:color w:val="auto"/>
          <w:sz w:val="24"/>
        </w:rPr>
        <w:t>所拥有或</w:t>
      </w:r>
      <w:r>
        <w:rPr>
          <w:rFonts w:hint="eastAsia" w:ascii="仿宋_GB2312" w:eastAsia="仿宋_GB2312"/>
          <w:color w:val="auto"/>
          <w:sz w:val="24"/>
        </w:rPr>
        <w:fldChar w:fldCharType="begin"/>
      </w:r>
      <w:r>
        <w:rPr>
          <w:rFonts w:hint="eastAsia" w:ascii="仿宋_GB2312" w:eastAsia="仿宋_GB2312"/>
          <w:color w:val="auto"/>
          <w:sz w:val="24"/>
        </w:rPr>
        <w:instrText xml:space="preserve"> HYPERLINK "http://wiki.mbalib.com/wiki/%E7%AE%A1%E7%90%86" \o "管理" </w:instrText>
      </w:r>
      <w:r>
        <w:rPr>
          <w:rFonts w:hint="eastAsia" w:ascii="仿宋_GB2312" w:eastAsia="仿宋_GB2312"/>
          <w:color w:val="auto"/>
          <w:sz w:val="24"/>
        </w:rPr>
        <w:fldChar w:fldCharType="separate"/>
      </w:r>
      <w:r>
        <w:rPr>
          <w:rStyle w:val="24"/>
          <w:rFonts w:hint="eastAsia" w:ascii="仿宋_GB2312" w:eastAsia="仿宋_GB2312"/>
          <w:color w:val="auto"/>
          <w:sz w:val="24"/>
          <w:u w:val="none"/>
        </w:rPr>
        <w:t>管理</w:t>
      </w:r>
      <w:r>
        <w:rPr>
          <w:rFonts w:hint="eastAsia" w:ascii="仿宋_GB2312" w:eastAsia="仿宋_GB2312"/>
          <w:color w:val="auto"/>
          <w:sz w:val="24"/>
        </w:rPr>
        <w:fldChar w:fldCharType="end"/>
      </w:r>
      <w:r>
        <w:rPr>
          <w:rFonts w:hint="eastAsia" w:ascii="仿宋_GB2312" w:eastAsia="仿宋_GB2312"/>
          <w:color w:val="auto"/>
          <w:sz w:val="24"/>
        </w:rPr>
        <w:t>的电梯在运行期间造成乘客的人身</w:t>
      </w:r>
    </w:p>
    <w:p w14:paraId="58CEFCEF">
      <w:pPr>
        <w:spacing w:beforeLines="0" w:afterLines="0" w:line="600" w:lineRule="exact"/>
        <w:ind w:left="0" w:hanging="120" w:hangingChars="5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伤亡和/或财产损失，依照中华人民共和国法律应由被保险人承担的经济赔偿责任的</w:t>
      </w:r>
    </w:p>
    <w:p w14:paraId="68F24CCE">
      <w:pPr>
        <w:spacing w:beforeLines="0" w:afterLines="0" w:line="600" w:lineRule="exact"/>
        <w:ind w:left="0" w:hanging="120" w:hangingChars="5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保险。本合同所指的被保险人，至少包括电梯使用单位和电梯维保单位。</w:t>
      </w:r>
    </w:p>
    <w:p w14:paraId="15DA6585">
      <w:pPr>
        <w:spacing w:beforeLines="0" w:afterLines="0" w:line="600" w:lineRule="exact"/>
        <w:jc w:val="lef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   </w:t>
      </w:r>
      <w:r>
        <w:rPr>
          <w:rFonts w:hint="eastAsia" w:ascii="仿宋_GB2312" w:hAnsi="宋体" w:eastAsia="仿宋_GB2312" w:cs="宋体"/>
          <w:color w:val="auto"/>
          <w:sz w:val="24"/>
        </w:rPr>
        <w:t>电梯责任保险应该选择符合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广东</w:t>
      </w:r>
      <w:r>
        <w:rPr>
          <w:rFonts w:hint="eastAsia" w:ascii="仿宋_GB2312" w:hAnsi="宋体" w:eastAsia="仿宋_GB2312" w:cs="宋体"/>
          <w:color w:val="auto"/>
          <w:sz w:val="24"/>
        </w:rPr>
        <w:t>省电梯安全监管改革方案的责任保险，即涵盖电梯使用、管理、维护保养等环节，涵盖乘客、管理、维护保养等人员，涵盖安全生产事故、意外事故等突发事件，具有快速理赔特征。</w:t>
      </w:r>
    </w:p>
    <w:p w14:paraId="26318C47">
      <w:pPr>
        <w:spacing w:beforeLines="0" w:afterLines="0" w:line="600" w:lineRule="exact"/>
        <w:jc w:val="center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</w:p>
    <w:p w14:paraId="761F199F">
      <w:pPr>
        <w:spacing w:beforeLines="0" w:afterLines="0" w:line="600" w:lineRule="exact"/>
        <w:jc w:val="center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广州市电梯日常维护保养合同</w:t>
      </w:r>
    </w:p>
    <w:p w14:paraId="044BDD33">
      <w:pPr>
        <w:spacing w:beforeLines="0" w:afterLines="0" w:line="600" w:lineRule="exact"/>
        <w:jc w:val="center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 w14:paraId="0355C55F">
      <w:pPr>
        <w:spacing w:beforeLines="0" w:afterLines="0" w:line="60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使用单位（甲方）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  <w:t xml:space="preserve">                                                   </w:t>
      </w:r>
    </w:p>
    <w:p w14:paraId="53ED4B07">
      <w:pPr>
        <w:spacing w:beforeLines="0" w:afterLines="0"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维保单位（乙方）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</w:t>
      </w:r>
    </w:p>
    <w:p w14:paraId="78691097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依照《中华人民共和国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民法典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》《中华人民共和国特种设备安全法》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《广东省电梯使用安全条例》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《广州市电梯安全管理办法》及其他有关规定，甲乙双方遵循平等、自愿、公平和诚实信用的原则，就电梯日常维护保养和电梯责任保险的有关事宜协商订立本合同。</w:t>
      </w:r>
    </w:p>
    <w:p w14:paraId="602BAD04">
      <w:pPr>
        <w:spacing w:beforeLines="0" w:afterLines="0" w:line="600" w:lineRule="exact"/>
        <w:ind w:left="480" w:leftChars="150" w:firstLine="120" w:firstLineChars="5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第一条  日常维护保养的电梯</w:t>
      </w:r>
    </w:p>
    <w:p w14:paraId="5D57239F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shd w:val="pct10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乙方为《电梯维护保养及金额明细表》（见附件）中列明的甲方使用、管理的电梯提供日常的维护、保养、抢修服务。</w:t>
      </w:r>
    </w:p>
    <w:p w14:paraId="4CCCFFDA">
      <w:pPr>
        <w:spacing w:beforeLines="0" w:afterLines="0" w:line="600" w:lineRule="exact"/>
        <w:ind w:left="480" w:leftChars="150" w:firstLine="120" w:firstLineChars="5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第二条  日常维护保养内容</w:t>
      </w:r>
    </w:p>
    <w:p w14:paraId="74C2B196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（一）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乙方应当</w:t>
      </w:r>
      <w:r>
        <w:rPr>
          <w:rFonts w:hint="eastAsia" w:ascii="仿宋_GB2312" w:hAnsi="宋体" w:cs="宋体"/>
          <w:color w:val="auto"/>
          <w:kern w:val="0"/>
          <w:sz w:val="24"/>
          <w:lang w:eastAsia="zh-CN"/>
        </w:rPr>
        <w:t>按照《电梯维护保养规则》（</w:t>
      </w:r>
      <w:r>
        <w:rPr>
          <w:rFonts w:hint="eastAsia" w:ascii="仿宋_GB2312" w:hAnsi="宋体" w:cs="宋体"/>
          <w:color w:val="auto"/>
          <w:kern w:val="0"/>
          <w:sz w:val="24"/>
          <w:lang w:val="en-US" w:eastAsia="zh-CN"/>
        </w:rPr>
        <w:t>TSG T5002-2017</w:t>
      </w:r>
      <w:r>
        <w:rPr>
          <w:rFonts w:hint="eastAsia" w:ascii="仿宋_GB2312" w:hAnsi="宋体" w:cs="宋体"/>
          <w:color w:val="auto"/>
          <w:kern w:val="0"/>
          <w:sz w:val="24"/>
          <w:lang w:eastAsia="zh-CN"/>
        </w:rPr>
        <w:t>）的规定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完成半月、季度、半年、年度维保项目，并做好维护保养记录。</w:t>
      </w:r>
    </w:p>
    <w:p w14:paraId="0AB94AB8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（二）对于使用年限超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年的电梯，建议使用单位选择增加以下检查、维保内容：</w:t>
      </w:r>
    </w:p>
    <w:p w14:paraId="4B72EEFE">
      <w:pPr>
        <w:spacing w:beforeLines="0" w:afterLines="0" w:line="600" w:lineRule="exact"/>
        <w:ind w:firstLine="480" w:firstLineChars="200"/>
        <w:rPr>
          <w:rFonts w:hint="default" w:ascii="仿宋_GB2312" w:hAnsi="宋体" w:eastAsia="仿宋_GB2312" w:cs="宋体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（１）垂直电梯：整梯绝缘电阻测试、接触器等电器老化检查及深度保养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。</w:t>
      </w:r>
    </w:p>
    <w:p w14:paraId="411E17B9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（２）自动扶梯及自动人行道：整梯绝缘电阻测试、接触器等电器老化检查及深度保养、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2/3梯级载重刹车距离试验。</w:t>
      </w:r>
    </w:p>
    <w:p w14:paraId="1E8485E8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（三）对于提升高度超过100米或层站数超过33层的高层建筑电梯，建议使用单位选择增加高速电梯补偿张紧装置检查、轿厢意外移动保护装置功能检查、曳引主机温升检查、控制系统温升检查等内容。</w:t>
      </w:r>
    </w:p>
    <w:p w14:paraId="5A7869D6">
      <w:pPr>
        <w:pStyle w:val="2"/>
        <w:keepNext w:val="0"/>
        <w:keepLines w:val="0"/>
        <w:spacing w:before="0" w:after="0" w:line="600" w:lineRule="exact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第三条 电梯责任保险</w:t>
      </w:r>
    </w:p>
    <w:p w14:paraId="7281FF37">
      <w:pPr>
        <w:spacing w:beforeLines="0" w:afterLines="0" w:line="6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（一）甲方自行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处理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电梯责任保险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事宜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sym w:font="Wingdings 2" w:char="00A3"/>
      </w:r>
    </w:p>
    <w:p w14:paraId="4356896B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甲方购买电梯责任保险的，应选择符合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广东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省电梯安全监管改革方案的责任保险，且一次性事故最高赔偿金额应不低于100万元（人民币），并将复印件作为附件附在本合同的后面。 </w:t>
      </w:r>
    </w:p>
    <w:p w14:paraId="38F622A8">
      <w:pPr>
        <w:spacing w:beforeLines="0" w:afterLines="0" w:line="6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（二）甲方委托乙方购买电梯责任保险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sym w:font="Wingdings 2" w:char="00A3"/>
      </w:r>
    </w:p>
    <w:p w14:paraId="44CE43A7">
      <w:pPr>
        <w:spacing w:beforeLines="0" w:afterLines="0" w:line="60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   电梯责任保险费用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应在本合同保养费用中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单列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。由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乙方负责向保险公司购买符合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广东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省电梯安全监管改革方案的责任保险，且一次性事故最高赔偿金额不低于100万元（人民币）。</w:t>
      </w:r>
    </w:p>
    <w:p w14:paraId="61DB56A5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电梯责任险（</w:t>
      </w:r>
      <w:r>
        <w:rPr>
          <w:rFonts w:hint="eastAsia" w:ascii="仿宋_GB2312" w:hAnsi="宋体" w:eastAsia="仿宋_GB2312" w:cs="宋体"/>
          <w:color w:val="auto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sz w:val="24"/>
        </w:rPr>
        <w:t>元×</w:t>
      </w:r>
      <w:r>
        <w:rPr>
          <w:rFonts w:hint="eastAsia" w:ascii="仿宋_GB2312" w:hAnsi="宋体" w:eastAsia="仿宋_GB2312" w:cs="宋体"/>
          <w:color w:val="auto"/>
          <w:sz w:val="24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sz w:val="24"/>
        </w:rPr>
        <w:t>）总计</w:t>
      </w:r>
      <w:r>
        <w:rPr>
          <w:rFonts w:hint="eastAsia" w:ascii="仿宋_GB2312" w:hAnsi="宋体" w:eastAsia="仿宋_GB2312" w:cs="宋体"/>
          <w:color w:val="auto"/>
          <w:sz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 元（人民币），大写：</w:t>
      </w:r>
      <w:r>
        <w:rPr>
          <w:rFonts w:hint="eastAsia" w:ascii="仿宋_GB2312" w:hAnsi="宋体" w:eastAsia="仿宋_GB2312" w:cs="宋体"/>
          <w:color w:val="auto"/>
          <w:sz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宋体"/>
          <w:color w:val="auto"/>
          <w:sz w:val="24"/>
        </w:rPr>
        <w:t>。</w:t>
      </w:r>
    </w:p>
    <w:p w14:paraId="3F4A7BC2">
      <w:pPr>
        <w:spacing w:beforeLines="0" w:afterLines="0" w:line="600" w:lineRule="exact"/>
        <w:ind w:left="480" w:leftChars="150" w:firstLine="120" w:firstLineChars="5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eastAsia="仿宋_GB2312" w:cs="ËÎÌå"/>
          <w:b/>
          <w:color w:val="auto"/>
          <w:kern w:val="0"/>
          <w:sz w:val="24"/>
        </w:rPr>
        <w:t xml:space="preserve">第四条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日常维护保养标准</w:t>
      </w:r>
    </w:p>
    <w:p w14:paraId="20CBAF86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乙方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实施日常维护保养后的电梯应当符合《</w:t>
      </w: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auto"/>
        </w:rPr>
        <w:t>电梯、自动扶梯和自动人行道维修规范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》（GB/T18775）、《电梯制造与安装安全规范</w:t>
      </w:r>
      <w:r>
        <w:rPr>
          <w:rFonts w:hint="eastAsia" w:ascii="仿宋_GB2312" w:hAnsi="宋体" w:cs="宋体"/>
          <w:color w:val="auto"/>
          <w:kern w:val="0"/>
          <w:sz w:val="24"/>
          <w:lang w:eastAsia="zh-CN"/>
        </w:rPr>
        <w:t>》（</w:t>
      </w:r>
      <w:r>
        <w:rPr>
          <w:rFonts w:hint="eastAsia" w:ascii="仿宋_GB2312" w:hAnsi="宋体" w:cs="宋体"/>
          <w:color w:val="auto"/>
          <w:kern w:val="0"/>
          <w:sz w:val="24"/>
          <w:lang w:val="en-US" w:eastAsia="zh-CN"/>
        </w:rPr>
        <w:t>GB</w:t>
      </w:r>
      <w:r>
        <w:rPr>
          <w:rFonts w:hint="default" w:ascii="仿宋_GB2312" w:hAnsi="宋体" w:cs="宋体"/>
          <w:color w:val="auto"/>
          <w:kern w:val="0"/>
          <w:sz w:val="24"/>
          <w:lang w:val="en" w:eastAsia="zh-CN"/>
        </w:rPr>
        <w:t>/T 7588</w:t>
      </w:r>
      <w:r>
        <w:rPr>
          <w:rFonts w:hint="eastAsia" w:ascii="仿宋_GB2312" w:hAnsi="宋体" w:cs="宋体"/>
          <w:color w:val="auto"/>
          <w:kern w:val="0"/>
          <w:sz w:val="24"/>
          <w:lang w:eastAsia="zh-CN"/>
        </w:rPr>
        <w:t>）和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《自动扶梯和自动人行道的制造与安装安全规范》（</w:t>
      </w:r>
      <w:r>
        <w:rPr>
          <w:rFonts w:hint="eastAsia" w:ascii="仿宋_GB2312" w:hAnsi="宋体" w:eastAsia="仿宋_GB2312"/>
          <w:color w:val="auto"/>
          <w:kern w:val="0"/>
          <w:sz w:val="24"/>
        </w:rPr>
        <w:t>GB 16899）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的相关规定,以及电梯制造厂家的安装调试及使用维护要求。</w:t>
      </w:r>
    </w:p>
    <w:p w14:paraId="236EBE51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除上述标准外，还应当满足甲方提出的如下要求：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</w:t>
      </w:r>
    </w:p>
    <w:p w14:paraId="6486F583">
      <w:pPr>
        <w:spacing w:beforeLines="0" w:afterLines="0" w:line="600" w:lineRule="exact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。</w:t>
      </w:r>
    </w:p>
    <w:p w14:paraId="63CE1BEB">
      <w:pPr>
        <w:spacing w:beforeLines="0" w:afterLines="0" w:line="600" w:lineRule="exact"/>
        <w:ind w:firstLine="482" w:firstLineChars="200"/>
        <w:rPr>
          <w:rFonts w:hint="eastAsia" w:ascii="仿宋_GB2312" w:eastAsia="仿宋_GB2312"/>
          <w:b/>
          <w:color w:val="auto"/>
          <w:kern w:val="0"/>
          <w:sz w:val="24"/>
        </w:rPr>
      </w:pPr>
      <w:r>
        <w:rPr>
          <w:rFonts w:hint="eastAsia" w:ascii="仿宋_GB2312" w:eastAsia="仿宋_GB2312" w:cs="ËÎÌå"/>
          <w:b/>
          <w:color w:val="auto"/>
          <w:kern w:val="0"/>
          <w:sz w:val="24"/>
        </w:rPr>
        <w:t xml:space="preserve">第五条  </w:t>
      </w:r>
      <w:r>
        <w:rPr>
          <w:rFonts w:hint="eastAsia" w:ascii="仿宋_GB2312" w:eastAsia="仿宋_GB2312"/>
          <w:b/>
          <w:color w:val="auto"/>
          <w:kern w:val="0"/>
          <w:sz w:val="24"/>
        </w:rPr>
        <w:t>日常维护保养期限</w:t>
      </w:r>
    </w:p>
    <w:p w14:paraId="4E19790F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kern w:val="0"/>
          <w:sz w:val="24"/>
        </w:rPr>
        <w:t>本合同期限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4"/>
        </w:rPr>
        <w:t>年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4"/>
        </w:rPr>
        <w:t>个月，自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kern w:val="0"/>
          <w:sz w:val="24"/>
        </w:rPr>
        <w:t>年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4"/>
        </w:rPr>
        <w:t>月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4"/>
        </w:rPr>
        <w:t>日起至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kern w:val="0"/>
          <w:sz w:val="24"/>
        </w:rPr>
        <w:t>年</w:t>
      </w: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4"/>
        </w:rPr>
        <w:t>月</w:t>
      </w:r>
    </w:p>
    <w:p w14:paraId="474DC905">
      <w:pPr>
        <w:spacing w:beforeLines="0" w:afterLines="0" w:line="600" w:lineRule="exact"/>
        <w:rPr>
          <w:rFonts w:hint="eastAsia" w:ascii="仿宋_GB2312" w:eastAsia="仿宋_GB2312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kern w:val="0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4"/>
        </w:rPr>
        <w:t>日止。甲乙双方同意期限届满后续约的，应当于期限届满30日前重新签订合同。</w:t>
      </w:r>
    </w:p>
    <w:p w14:paraId="5C988A15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第六条  日常维护保养费</w:t>
      </w:r>
    </w:p>
    <w:p w14:paraId="69CFEAA8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（１）使用年限在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年以内的按每台每月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元核算，共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 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台，小计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</w:t>
      </w:r>
      <w:r>
        <w:rPr>
          <w:rFonts w:hint="default" w:ascii="仿宋_GB2312" w:hAnsi="宋体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元。</w:t>
      </w:r>
    </w:p>
    <w:p w14:paraId="3E12540D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（２）使用年限在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年以上的按每台每月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 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元核算，共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台，小计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　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元。</w:t>
      </w:r>
    </w:p>
    <w:p w14:paraId="2C62D4D0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）提升高度在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val="en-US" w:eastAsia="zh-CN"/>
        </w:rPr>
        <w:t>100米以上或层站数在33层以上的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lang w:eastAsia="zh-CN"/>
        </w:rPr>
        <w:t>电梯按每台每月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   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元核算，共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 xml:space="preserve">    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台，小计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　　　　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元。</w:t>
      </w:r>
    </w:p>
    <w:p w14:paraId="7AAFF630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上述三项合计金额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　　　　　　　　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元。</w:t>
      </w:r>
    </w:p>
    <w:p w14:paraId="37E3CAB4">
      <w:pPr>
        <w:numPr>
          <w:ilvl w:val="0"/>
          <w:numId w:val="1"/>
        </w:numPr>
        <w:spacing w:beforeLines="0" w:afterLines="0" w:line="600" w:lineRule="exact"/>
        <w:ind w:firstLine="482" w:firstLineChars="200"/>
        <w:rPr>
          <w:rFonts w:hint="eastAsia" w:ascii="仿宋_GB2312" w:hAnsi="宋体" w:eastAsia="仿宋_GB2312" w:cs="宋体"/>
          <w:b/>
          <w:bCs w:val="0"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/>
          <w:bCs w:val="0"/>
          <w:color w:val="auto"/>
          <w:kern w:val="0"/>
          <w:sz w:val="24"/>
          <w:u w:val="none"/>
          <w:lang w:val="en" w:eastAsia="zh-CN"/>
        </w:rPr>
        <w:t>载荷试验</w:t>
      </w:r>
    </w:p>
    <w:p w14:paraId="427C754E">
      <w:pPr>
        <w:keepNext w:val="0"/>
        <w:keepLines w:val="0"/>
        <w:widowControl w:val="0"/>
        <w:suppressLineNumbers w:val="0"/>
        <w:spacing w:beforeLines="0" w:afterLines="0" w:line="600" w:lineRule="exact"/>
        <w:ind w:firstLine="480"/>
        <w:jc w:val="left"/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依照《电梯监督检验和定期检验规则》（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  <w:lang w:val="en"/>
        </w:rPr>
        <w:t>TSG T7001—2023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），在用垂直电梯需每隔６年依照额定载荷的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125%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载重进行一次试验，本维保合同持续期间内是否需要进行载荷试验（是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sym w:font="Wingdings 2" w:char="00A3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　否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sym w:font="Wingdings 2" w:char="00A3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）。</w:t>
      </w:r>
    </w:p>
    <w:p w14:paraId="43B74898">
      <w:pPr>
        <w:keepNext w:val="0"/>
        <w:keepLines w:val="0"/>
        <w:widowControl w:val="0"/>
        <w:suppressLineNumbers w:val="0"/>
        <w:spacing w:beforeLines="0" w:afterLines="0" w:line="600" w:lineRule="exact"/>
        <w:ind w:firstLine="480"/>
        <w:jc w:val="left"/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如进行载荷试验，试验费用为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　　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</w:t>
      </w:r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/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台，共有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　　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台，费用小计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single"/>
          <w:lang w:val="en" w:eastAsia="zh-CN"/>
        </w:rPr>
        <w:t>　　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24"/>
          <w:u w:val="none"/>
          <w:lang w:val="en" w:eastAsia="zh-CN"/>
        </w:rPr>
        <w:t>元。</w:t>
      </w:r>
    </w:p>
    <w:p w14:paraId="22A66592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第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八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条  结算方式</w:t>
      </w:r>
    </w:p>
    <w:p w14:paraId="485CBD71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（一）甲方按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（ □月   □季  □半年   □年 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支付维护保养费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及本合同列明的相关费用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共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元，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具体支付时间和金额为：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。</w:t>
      </w:r>
    </w:p>
    <w:p w14:paraId="377E9644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（二）支付方式：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 xml:space="preserve"> □支票    □汇到乙方指定账号。</w:t>
      </w:r>
    </w:p>
    <w:p w14:paraId="010C45B3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val="en-US" w:eastAsia="zh-CN"/>
        </w:rPr>
        <w:t>乙方指定账号：开户名称：</w:t>
      </w:r>
    </w:p>
    <w:p w14:paraId="3B35B27B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val="en-US" w:eastAsia="zh-CN"/>
        </w:rPr>
        <w:t xml:space="preserve">              开户行：</w:t>
      </w:r>
    </w:p>
    <w:p w14:paraId="673E6468">
      <w:pPr>
        <w:spacing w:beforeLines="0" w:afterLines="0" w:line="600" w:lineRule="exact"/>
        <w:ind w:firstLine="482" w:firstLineChars="200"/>
        <w:rPr>
          <w:rFonts w:hint="default" w:ascii="仿宋_GB2312" w:hAnsi="宋体" w:eastAsia="仿宋_GB2312" w:cs="宋体"/>
          <w:b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val="en-US" w:eastAsia="zh-CN"/>
        </w:rPr>
        <w:t xml:space="preserve">              银行账号：</w:t>
      </w:r>
    </w:p>
    <w:p w14:paraId="42F6FB14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第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九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条  日常维护保养方式：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 xml:space="preserve"> □清包     □半包    □大包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。</w:t>
      </w:r>
    </w:p>
    <w:p w14:paraId="2EB59D0E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ËÎÌå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  <w:lang w:eastAsia="zh-CN"/>
        </w:rPr>
        <w:t>如约定以半包为日常维护保养方式，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半包维保中更换零部件单</w:t>
      </w:r>
      <w:r>
        <w:rPr>
          <w:rFonts w:hint="eastAsia" w:ascii="仿宋_GB2312" w:hAnsi="宋体" w:cs="ËÎÌå"/>
          <w:color w:val="auto"/>
          <w:kern w:val="0"/>
          <w:sz w:val="24"/>
          <w:lang w:eastAsia="zh-CN"/>
        </w:rPr>
        <w:t>价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在</w:t>
      </w:r>
      <w:r>
        <w:rPr>
          <w:rFonts w:hint="eastAsia" w:ascii="仿宋_GB2312" w:hAnsi="宋体" w:eastAsia="仿宋_GB2312" w:cs="ËÎÌå"/>
          <w:color w:val="auto"/>
          <w:kern w:val="0"/>
          <w:sz w:val="24"/>
          <w:u w:val="single"/>
        </w:rPr>
        <w:t xml:space="preserve">         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元以内的，由乙方免费提供</w:t>
      </w:r>
      <w:r>
        <w:rPr>
          <w:rFonts w:hint="eastAsia" w:ascii="仿宋_GB2312" w:hAnsi="宋体" w:cs="ËÎÌå"/>
          <w:color w:val="auto"/>
          <w:kern w:val="0"/>
          <w:sz w:val="24"/>
          <w:lang w:eastAsia="zh-CN"/>
        </w:rPr>
        <w:t>，并将免费提供零部件清单作为附件放在本合同后面。</w:t>
      </w:r>
    </w:p>
    <w:p w14:paraId="53448336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ËÎÌå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第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  <w:lang w:eastAsia="zh-CN"/>
        </w:rPr>
        <w:t>十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条  乙方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抢修服务热线电话：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。</w:t>
      </w:r>
    </w:p>
    <w:p w14:paraId="0F4AE004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ËÎÌå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抢修服务时间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（困人除外）：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。</w:t>
      </w:r>
    </w:p>
    <w:p w14:paraId="41F3D83D">
      <w:pPr>
        <w:spacing w:beforeLines="0" w:afterLines="0" w:line="600" w:lineRule="exact"/>
        <w:ind w:firstLine="480"/>
        <w:rPr>
          <w:rFonts w:hint="eastAsia" w:ascii="仿宋_GB2312" w:hAnsi="宋体" w:eastAsia="仿宋_GB2312" w:cs="ËÎÌå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第十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  <w:lang w:eastAsia="zh-CN"/>
        </w:rPr>
        <w:t>一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条  驻场：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乙方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（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□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 xml:space="preserve">是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□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否）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提供驻场作业服务</w:t>
      </w:r>
      <w:r>
        <w:rPr>
          <w:rFonts w:hint="eastAsia" w:ascii="仿宋_GB2312" w:hAnsi="宋体" w:eastAsia="仿宋_GB2312" w:cs="ËÎÌå"/>
          <w:b/>
          <w:color w:val="auto"/>
          <w:kern w:val="0"/>
          <w:sz w:val="24"/>
        </w:rPr>
        <w:t>（驻场费用应当已经包含在日常维护保养费中）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。</w:t>
      </w:r>
    </w:p>
    <w:p w14:paraId="4D10F700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ËÎÌå"/>
          <w:color w:val="auto"/>
          <w:kern w:val="0"/>
          <w:sz w:val="24"/>
          <w:u w:val="single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驻场作业人员职责：</w:t>
      </w:r>
      <w:r>
        <w:rPr>
          <w:rFonts w:hint="eastAsia" w:ascii="仿宋_GB2312" w:hAnsi="宋体" w:eastAsia="仿宋_GB2312" w:cs="ËÎÌå"/>
          <w:color w:val="auto"/>
          <w:kern w:val="0"/>
          <w:sz w:val="24"/>
          <w:u w:val="single"/>
        </w:rPr>
        <w:t xml:space="preserve">                                                 </w:t>
      </w:r>
    </w:p>
    <w:p w14:paraId="293C2464">
      <w:pPr>
        <w:spacing w:beforeLines="0" w:afterLines="0" w:line="600" w:lineRule="exact"/>
        <w:rPr>
          <w:rFonts w:hint="eastAsia" w:ascii="仿宋_GB2312" w:hAnsi="宋体" w:eastAsia="仿宋_GB2312" w:cs="ËÎÌå"/>
          <w:color w:val="auto"/>
          <w:kern w:val="0"/>
          <w:sz w:val="24"/>
          <w:u w:val="single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  <w:u w:val="single"/>
        </w:rPr>
        <w:t xml:space="preserve">                                                                       </w:t>
      </w:r>
    </w:p>
    <w:p w14:paraId="335C1521">
      <w:pPr>
        <w:spacing w:beforeLines="0" w:afterLines="0" w:line="600" w:lineRule="exact"/>
        <w:rPr>
          <w:rFonts w:hint="eastAsia" w:ascii="仿宋_GB2312" w:hAnsi="宋体" w:eastAsia="仿宋_GB2312" w:cs="ËÎÌå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  <w:u w:val="single"/>
        </w:rPr>
        <w:t xml:space="preserve">                                                                       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。</w:t>
      </w:r>
    </w:p>
    <w:p w14:paraId="41639F00">
      <w:pPr>
        <w:spacing w:beforeLines="0" w:afterLines="0" w:line="600" w:lineRule="exact"/>
        <w:ind w:firstLine="482" w:firstLineChars="200"/>
        <w:rPr>
          <w:rFonts w:hint="eastAsia" w:ascii="仿宋_GB2312" w:hAnsi="宋体" w:eastAsia="仿宋_GB2312" w:cs="ËÎÌå"/>
          <w:b/>
          <w:color w:val="auto"/>
          <w:kern w:val="0"/>
          <w:sz w:val="24"/>
          <w:u w:val="single"/>
        </w:rPr>
      </w:pP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二</w:t>
      </w:r>
      <w:r>
        <w:rPr>
          <w:rFonts w:hint="eastAsia" w:ascii="仿宋_GB2312" w:eastAsia="仿宋_GB2312"/>
          <w:b/>
          <w:color w:val="auto"/>
          <w:sz w:val="24"/>
        </w:rPr>
        <w:t>条  甲方权利、义务</w:t>
      </w:r>
    </w:p>
    <w:p w14:paraId="68C271E3">
      <w:pPr>
        <w:spacing w:beforeLines="0" w:afterLines="0" w:line="600" w:lineRule="exact"/>
        <w:ind w:firstLine="361" w:firstLineChars="15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（一）权利</w:t>
      </w:r>
    </w:p>
    <w:p w14:paraId="06C71298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1、有权监督乙方按照合同约定履行维护保养义务，发出故障通知或提出建议。</w:t>
      </w:r>
    </w:p>
    <w:p w14:paraId="695A8EBE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2、有权要求乙方保障电梯的正常运行。乙方的维护保养达不到合同约定的维护保养标准或要求的，甲方有权拒绝在维护保养记录上签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名</w:t>
      </w:r>
      <w:r>
        <w:rPr>
          <w:rFonts w:hint="eastAsia" w:ascii="仿宋_GB2312" w:eastAsia="仿宋_GB2312"/>
          <w:color w:val="auto"/>
          <w:sz w:val="24"/>
        </w:rPr>
        <w:t>，并责令乙方改正。</w:t>
      </w:r>
    </w:p>
    <w:p w14:paraId="2E550859">
      <w:pPr>
        <w:spacing w:beforeLines="0" w:afterLines="0" w:line="600" w:lineRule="exact"/>
        <w:ind w:firstLine="361" w:firstLineChars="15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（二）义务</w:t>
      </w:r>
    </w:p>
    <w:p w14:paraId="239D214E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应当对每台电梯建立完整的安全技术档案，并供乙方查询。签订合同前应当向乙方提供如下资料或复印件：</w:t>
      </w:r>
    </w:p>
    <w:p w14:paraId="6282757F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（1）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产品合格证；</w:t>
      </w:r>
    </w:p>
    <w:p w14:paraId="172F9DD5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（2）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使用维护说明书；</w:t>
      </w:r>
    </w:p>
    <w:p w14:paraId="7BB154F9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（3）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电气原理图；</w:t>
      </w:r>
    </w:p>
    <w:p w14:paraId="3E305103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（4）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电气敷设图；</w:t>
      </w:r>
    </w:p>
    <w:p w14:paraId="2A607515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（5）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安装说明书；</w:t>
      </w:r>
    </w:p>
    <w:p w14:paraId="70E0C764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（6）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电梯整机、安全部件和主要部件型式试验报告结论副本或结论；</w:t>
      </w:r>
    </w:p>
    <w:p w14:paraId="6B9C30F8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（7）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电梯运行全部记录；</w:t>
      </w:r>
    </w:p>
    <w:p w14:paraId="54536587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（8）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故障及事故记录；</w:t>
      </w:r>
    </w:p>
    <w:p w14:paraId="30D7B221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（9）改造、重大维修原始记录；</w:t>
      </w:r>
    </w:p>
    <w:p w14:paraId="18A6F51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（10）广州市特种设备使用登记证；</w:t>
      </w:r>
    </w:p>
    <w:p w14:paraId="65472940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（11）电梯施工自检记录；</w:t>
      </w:r>
    </w:p>
    <w:p w14:paraId="41092E84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（12）上年度的检验报告；</w:t>
      </w:r>
    </w:p>
    <w:p w14:paraId="7ED96C4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（13）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。</w:t>
      </w:r>
    </w:p>
    <w:p w14:paraId="6AB0A1EB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2、</w:t>
      </w:r>
      <w:r>
        <w:rPr>
          <w:rFonts w:hint="eastAsia" w:ascii="仿宋_GB2312" w:hAnsi="宋体-18030" w:eastAsia="仿宋_GB2312" w:cs="宋体-18030"/>
          <w:color w:val="auto"/>
          <w:kern w:val="0"/>
          <w:sz w:val="24"/>
        </w:rPr>
        <w:t>建立电梯安全运行管理制度，保证电梯的用电、消防、防雷、通风、通道、电话通讯、监控摄像和报警装置等系统安全可靠；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并保证机房、井道、底坑无漏水、渗水现象，通往机房、底坑、滑轮间、井道安全门的通道畅通、照明充分。</w:t>
      </w:r>
    </w:p>
    <w:p w14:paraId="217B5A53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3、指派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同志为</w:t>
      </w:r>
      <w:r>
        <w:rPr>
          <w:rFonts w:hint="eastAsia" w:ascii="仿宋_GB2312" w:eastAsia="仿宋_GB2312"/>
          <w:color w:val="auto"/>
          <w:sz w:val="24"/>
        </w:rPr>
        <w:t>电梯安全管理员，</w:t>
      </w:r>
      <w:r>
        <w:rPr>
          <w:rFonts w:hint="eastAsia" w:ascii="仿宋_GB2312" w:hAnsi="宋体-18030" w:eastAsia="仿宋_GB2312" w:cs="宋体-18030"/>
          <w:color w:val="auto"/>
          <w:kern w:val="0"/>
          <w:sz w:val="24"/>
        </w:rPr>
        <w:t>负责电梯以下日常安全管理工作：</w:t>
      </w:r>
    </w:p>
    <w:p w14:paraId="58707B5E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（1）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负责电梯钥匙的使用管理；</w:t>
      </w:r>
    </w:p>
    <w:p w14:paraId="70DC06B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ËÎÌå"/>
          <w:color w:val="auto"/>
          <w:kern w:val="0"/>
          <w:sz w:val="24"/>
        </w:rPr>
        <w:t>（2）负责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对乙方的维护保养记录、修理记录签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名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确认；</w:t>
      </w:r>
    </w:p>
    <w:p w14:paraId="09C3DF4E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（3）负责对乙方提交的电梯安全隐患提示单签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名</w:t>
      </w:r>
      <w:r>
        <w:rPr>
          <w:rFonts w:hint="eastAsia" w:ascii="仿宋_GB2312" w:eastAsia="仿宋_GB2312"/>
          <w:color w:val="auto"/>
          <w:sz w:val="24"/>
        </w:rPr>
        <w:t>确认。</w:t>
      </w:r>
    </w:p>
    <w:p w14:paraId="328788A6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如果更换电梯安全管理人员，应当及时通知乙方。</w:t>
      </w:r>
    </w:p>
    <w:p w14:paraId="562C91BD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应当制定电梯事故应急防范措施和救援预案并定期演练。</w:t>
      </w:r>
    </w:p>
    <w:p w14:paraId="6B68B2A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在电梯使用过程中发现故障或异常情况应当立即停止使用，并及时通知乙方。</w:t>
      </w:r>
    </w:p>
    <w:p w14:paraId="107AEA73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6、除乙方无法解决的情况外，未经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乙方书面许可不得允许非乙方人员从事与电梯维护保养有关的工作。</w:t>
      </w:r>
    </w:p>
    <w:p w14:paraId="7C9409B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7、应当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为乙方提供维护保养所需的工作环境。</w:t>
      </w:r>
    </w:p>
    <w:p w14:paraId="3CCE701E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8、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应当在电梯安全检验合格有效期届满前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 xml:space="preserve">1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个月，向电梯检验检测机构提出定期检验申请。</w:t>
      </w:r>
    </w:p>
    <w:p w14:paraId="7198E204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9、发现电梯安全隐患应及时予以消除。</w:t>
      </w:r>
    </w:p>
    <w:p w14:paraId="0099DA50">
      <w:pPr>
        <w:spacing w:beforeLines="0" w:afterLines="0" w:line="600" w:lineRule="exact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   </w:t>
      </w: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三</w:t>
      </w:r>
      <w:r>
        <w:rPr>
          <w:rFonts w:hint="eastAsia" w:ascii="仿宋_GB2312" w:eastAsia="仿宋_GB2312"/>
          <w:b/>
          <w:color w:val="auto"/>
          <w:sz w:val="24"/>
        </w:rPr>
        <w:t>条  乙方权利、义务</w:t>
      </w:r>
    </w:p>
    <w:p w14:paraId="14D0B3FF">
      <w:pPr>
        <w:spacing w:beforeLines="0" w:afterLines="0" w:line="600" w:lineRule="exact"/>
        <w:ind w:firstLine="482" w:firstLineChars="20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hAnsi="宋体" w:eastAsia="仿宋_GB2312" w:cs="黑体"/>
          <w:b/>
          <w:color w:val="auto"/>
          <w:kern w:val="0"/>
          <w:sz w:val="24"/>
        </w:rPr>
        <w:t>（一）</w:t>
      </w:r>
      <w:r>
        <w:rPr>
          <w:rFonts w:hint="eastAsia" w:ascii="仿宋_GB2312" w:eastAsia="仿宋_GB2312"/>
          <w:b/>
          <w:color w:val="auto"/>
          <w:sz w:val="24"/>
        </w:rPr>
        <w:t>权利</w:t>
      </w:r>
    </w:p>
    <w:p w14:paraId="307D4D2A">
      <w:pPr>
        <w:spacing w:beforeLines="0" w:afterLines="0" w:line="600" w:lineRule="exac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    1、有权要求甲方提供维护保养所需的工作环境及相关资料。</w:t>
      </w:r>
    </w:p>
    <w:p w14:paraId="299476F8">
      <w:pPr>
        <w:spacing w:beforeLines="0" w:afterLines="0" w:line="600" w:lineRule="exact"/>
        <w:ind w:left="0" w:hanging="840" w:hangingChars="35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    2、有权拒绝甲方提出的影响电梯安全运行的要求。</w:t>
      </w:r>
    </w:p>
    <w:p w14:paraId="7C7BFFCD">
      <w:pPr>
        <w:spacing w:beforeLines="0" w:afterLines="0" w:line="600" w:lineRule="exact"/>
        <w:ind w:left="0" w:leftChars="0" w:firstLine="482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（二）义务</w:t>
      </w:r>
    </w:p>
    <w:p w14:paraId="6C738F23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应当具备特种设备安全监督管理部门核发的相应许可证，并向甲方提交加盖公章的营业执照和《特种设备安装改造维修许可证》复印件作为本合同的附件。</w:t>
      </w:r>
    </w:p>
    <w:p w14:paraId="1CF5A0CB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</w:pPr>
      <w:r>
        <w:rPr>
          <w:rFonts w:hint="eastAsia" w:ascii="仿宋_GB2312" w:eastAsia="仿宋_GB2312"/>
          <w:color w:val="auto"/>
          <w:sz w:val="24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接到故障通知后，应当在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小时内抵达现场进行处理；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发生电梯困人故障时，由位于广州市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 xml:space="preserve"> 区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 xml:space="preserve">  路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  <w:t xml:space="preserve">      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 xml:space="preserve"> 号的服务网点派员在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u w:val="single"/>
        </w:rPr>
        <w:t xml:space="preserve">        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分钟内（此时间最长不得超过30分钟）抵达现场实施救援。</w:t>
      </w:r>
    </w:p>
    <w:p w14:paraId="75BA1E70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现场作业人员不得少于两人，且</w:t>
      </w:r>
      <w:r>
        <w:rPr>
          <w:rFonts w:hint="eastAsia" w:ascii="仿宋_GB2312" w:hAnsi="_x000B_" w:eastAsia="仿宋_GB2312" w:cs="宋体"/>
          <w:color w:val="auto"/>
          <w:kern w:val="0"/>
          <w:sz w:val="24"/>
        </w:rPr>
        <w:t>应当取得相应的《特种设备作业人员证》</w:t>
      </w:r>
      <w:r>
        <w:rPr>
          <w:rFonts w:hint="eastAsia" w:ascii="仿宋_GB2312" w:eastAsia="仿宋_GB2312"/>
          <w:color w:val="auto"/>
          <w:sz w:val="24"/>
        </w:rPr>
        <w:t>。</w:t>
      </w:r>
    </w:p>
    <w:p w14:paraId="64A59D54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4、作业中应当负责落实现场安全防护措施，保证作业安全。</w:t>
      </w:r>
    </w:p>
    <w:p w14:paraId="567DC311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5、向甲方提出合理化建议并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每月向甲方书面报告所维护保养电梯的运行情况、零部件使用情况、易损件的更换情况及</w:t>
      </w:r>
      <w:r>
        <w:rPr>
          <w:rFonts w:hint="eastAsia" w:ascii="仿宋_GB2312" w:eastAsia="仿宋_GB2312"/>
          <w:color w:val="auto"/>
          <w:sz w:val="24"/>
        </w:rPr>
        <w:t>电梯更换修理需求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。</w:t>
      </w:r>
    </w:p>
    <w:p w14:paraId="368D6420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对所维护保养电梯的安全运行负责，保障设备整机及零部件完整无损，保证保养电梯符合安全技术规范和标准要求。</w:t>
      </w:r>
    </w:p>
    <w:p w14:paraId="4814E233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7、建立回访制度（包括工作人员服务态度、维修质量、是否按照规定实施维护保养等）。</w:t>
      </w:r>
    </w:p>
    <w:p w14:paraId="407328D4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8、应当配合电梯检验检测机构对电梯的定期检验</w:t>
      </w:r>
      <w:r>
        <w:rPr>
          <w:rFonts w:hint="eastAsia" w:ascii="仿宋_GB2312" w:hAnsi="宋体" w:cs="宋体"/>
          <w:color w:val="auto"/>
          <w:kern w:val="0"/>
          <w:sz w:val="24"/>
          <w:lang w:eastAsia="zh-CN"/>
        </w:rPr>
        <w:t>、检测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，积极配合甲方开展电梯事故应急救援演练，并</w:t>
      </w:r>
      <w:r>
        <w:rPr>
          <w:rFonts w:hint="eastAsia" w:ascii="仿宋_GB2312" w:eastAsia="仿宋_GB2312"/>
          <w:color w:val="auto"/>
          <w:sz w:val="24"/>
        </w:rPr>
        <w:t>参与电梯安全管理活动。</w:t>
      </w:r>
    </w:p>
    <w:p w14:paraId="15525BC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sz w:val="24"/>
        </w:rPr>
        <w:t>9、应当妥善保管电梯图纸及相关资料，并在合同终止后交给甲方。</w:t>
      </w:r>
    </w:p>
    <w:p w14:paraId="4555C22F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10、不得以任何形式分包、转包。</w:t>
      </w:r>
    </w:p>
    <w:p w14:paraId="7F3B27AE">
      <w:pPr>
        <w:spacing w:beforeLines="0" w:afterLines="0" w:line="600" w:lineRule="exact"/>
        <w:ind w:firstLine="482" w:firstLineChars="20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四</w:t>
      </w:r>
      <w:r>
        <w:rPr>
          <w:rFonts w:hint="eastAsia" w:ascii="仿宋_GB2312" w:eastAsia="仿宋_GB2312"/>
          <w:b/>
          <w:color w:val="auto"/>
          <w:sz w:val="24"/>
        </w:rPr>
        <w:t xml:space="preserve">条 </w:t>
      </w:r>
      <w:r>
        <w:rPr>
          <w:rFonts w:hint="eastAsia" w:ascii="仿宋_GB2312"/>
          <w:b/>
          <w:color w:val="auto"/>
          <w:sz w:val="24"/>
          <w:lang w:eastAsia="zh-CN"/>
        </w:rPr>
        <w:t>违约责任</w:t>
      </w:r>
      <w:r>
        <w:rPr>
          <w:rFonts w:hint="eastAsia" w:ascii="仿宋_GB2312" w:eastAsia="仿宋_GB2312"/>
          <w:b/>
          <w:color w:val="auto"/>
          <w:sz w:val="24"/>
        </w:rPr>
        <w:t xml:space="preserve"> </w:t>
      </w:r>
    </w:p>
    <w:p w14:paraId="5D7D7EA7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（一）一方当事人未按约定履行义务给对方造成直接损失的，应当承担赔偿责任。</w:t>
      </w:r>
    </w:p>
    <w:p w14:paraId="0D81B50B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（二）一方当事人无法继续履行合同的，应当提前30天通知另一方，并向对方支付合同总额20%的违约金。</w:t>
      </w:r>
    </w:p>
    <w:p w14:paraId="67283D4A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（三） 甲方无正当理由未按照约定期限支付费用的，每延误一日应当向乙方支付延误部分费用万分之三的违约金。</w:t>
      </w:r>
    </w:p>
    <w:p w14:paraId="55B6C6CD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</w:pPr>
      <w:r>
        <w:rPr>
          <w:rFonts w:hint="eastAsia" w:ascii="仿宋_GB2312" w:eastAsia="仿宋_GB2312"/>
          <w:color w:val="auto"/>
          <w:sz w:val="24"/>
        </w:rPr>
        <w:t>（四）甲方违反约定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允许非乙方人员从事电梯维护保养工作的，应当按照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</w:t>
      </w:r>
    </w:p>
    <w:p w14:paraId="78EBC13F">
      <w:pPr>
        <w:spacing w:beforeLines="0" w:afterLines="0" w:line="600" w:lineRule="exac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24"/>
        </w:rPr>
        <w:t>标准支付违约金。</w:t>
      </w:r>
    </w:p>
    <w:p w14:paraId="47A97714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（五）因电梯使用、管理原因导致人身伤亡或设备损坏、丢失的，由甲方自行承担全部责任。</w:t>
      </w:r>
    </w:p>
    <w:p w14:paraId="7BA10492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（六）乙方的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维护保养工作不符合</w:t>
      </w:r>
      <w:r>
        <w:rPr>
          <w:rFonts w:hint="eastAsia" w:ascii="仿宋_GB2312" w:eastAsia="仿宋_GB2312"/>
          <w:color w:val="auto"/>
          <w:sz w:val="24"/>
        </w:rPr>
        <w:t>合同约定的维护保养标准或要求</w:t>
      </w:r>
      <w:r>
        <w:rPr>
          <w:rFonts w:hint="eastAsia" w:ascii="仿宋_GB2312"/>
          <w:color w:val="auto"/>
          <w:sz w:val="24"/>
          <w:lang w:eastAsia="zh-CN"/>
        </w:rPr>
        <w:t>的，乙方应当返工，并按照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24"/>
        </w:rPr>
        <w:t>标准支付违约金。</w:t>
      </w:r>
    </w:p>
    <w:p w14:paraId="30240FA4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（七）因维护保养原因导致电梯检验检测不合格的，乙方还应当承担电梯复验费用，并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按照</w:t>
      </w:r>
      <w:r>
        <w:rPr>
          <w:rFonts w:hint="eastAsia" w:ascii="仿宋_GB2312" w:hAnsi="宋体" w:eastAsia="仿宋_GB2312" w:cs="宋体"/>
          <w:color w:val="auto"/>
          <w:kern w:val="0"/>
          <w:sz w:val="24"/>
          <w:u w:val="single"/>
        </w:rPr>
        <w:t xml:space="preserve">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标准支付违约金。</w:t>
      </w:r>
    </w:p>
    <w:p w14:paraId="44568700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（八）因维护保养原因导致人身伤亡或设备损坏、丢失的，由乙方承担全部责任。</w:t>
      </w:r>
    </w:p>
    <w:p w14:paraId="066CFE73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（九）</w:t>
      </w:r>
      <w:r>
        <w:rPr>
          <w:rFonts w:hint="eastAsia" w:ascii="仿宋_GB2312" w:eastAsia="仿宋_GB2312"/>
          <w:color w:val="auto"/>
          <w:sz w:val="24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auto"/>
          <w:sz w:val="24"/>
        </w:rPr>
        <w:t xml:space="preserve">                                            </w:t>
      </w:r>
    </w:p>
    <w:p w14:paraId="7A500E4E">
      <w:pPr>
        <w:spacing w:beforeLines="0" w:afterLines="0" w:line="600" w:lineRule="exact"/>
        <w:ind w:firstLine="482" w:firstLineChars="20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24"/>
        </w:rPr>
        <w:t>条  合同的解除</w:t>
      </w:r>
    </w:p>
    <w:p w14:paraId="1DE196EE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（一）甲乙双方协商一致，可以解除合同。</w:t>
      </w:r>
    </w:p>
    <w:p w14:paraId="7E9E397C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（二）</w:t>
      </w:r>
      <w:r>
        <w:rPr>
          <w:rFonts w:hint="eastAsia" w:ascii="仿宋_GB2312" w:hAnsi="宋体" w:eastAsia="仿宋_GB2312"/>
          <w:color w:val="auto"/>
          <w:sz w:val="24"/>
        </w:rPr>
        <w:t>任何一方严重违约导致合同无法继续履行的，另一方可以解除合同。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除法律规定的事由外，</w:t>
      </w:r>
      <w:r>
        <w:rPr>
          <w:rFonts w:hint="eastAsia" w:ascii="仿宋_GB2312" w:hAnsi="宋体" w:eastAsia="仿宋_GB2312"/>
          <w:color w:val="auto"/>
          <w:sz w:val="24"/>
        </w:rPr>
        <w:t>任何一方不得单方解除合同。</w:t>
      </w:r>
    </w:p>
    <w:p w14:paraId="4F831DEF">
      <w:pPr>
        <w:spacing w:beforeLines="0" w:afterLines="0" w:line="600" w:lineRule="exact"/>
        <w:ind w:firstLine="482" w:firstLineChars="20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24"/>
        </w:rPr>
        <w:t>条  争议解决方式</w:t>
      </w:r>
    </w:p>
    <w:p w14:paraId="7FAF261A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本合同在履行过程中发生的争议，由双方当事人协商解决，协商不成的，按照下列第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</w:rPr>
        <w:t>种方式解决（任选一种）：</w:t>
      </w:r>
    </w:p>
    <w:p w14:paraId="74BEF226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（一）提交中国广州仲裁委员会仲裁；</w:t>
      </w:r>
    </w:p>
    <w:p w14:paraId="336306A9">
      <w:pPr>
        <w:spacing w:beforeLines="0" w:afterLines="0" w:line="600" w:lineRule="exact"/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（二）依法向人民法院起诉。</w:t>
      </w:r>
    </w:p>
    <w:p w14:paraId="4F38904B">
      <w:pPr>
        <w:spacing w:beforeLines="0" w:afterLines="0" w:line="600" w:lineRule="exact"/>
        <w:ind w:firstLine="482" w:firstLineChars="200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七</w:t>
      </w:r>
      <w:r>
        <w:rPr>
          <w:rFonts w:hint="eastAsia" w:ascii="仿宋_GB2312" w:eastAsia="仿宋_GB2312"/>
          <w:b/>
          <w:color w:val="auto"/>
          <w:sz w:val="24"/>
        </w:rPr>
        <w:t>条  其他约定</w:t>
      </w:r>
    </w:p>
    <w:p w14:paraId="15B8C7F7">
      <w:pPr>
        <w:spacing w:beforeLines="0" w:afterLines="0" w:line="600" w:lineRule="exact"/>
        <w:ind w:firstLine="480" w:firstLineChars="2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（一）</w:t>
      </w:r>
      <w:r>
        <w:rPr>
          <w:rFonts w:hint="eastAsia" w:ascii="仿宋_GB2312" w:hAnsi="宋体" w:eastAsia="仿宋_GB2312" w:cs="ËÎÌå"/>
          <w:color w:val="auto"/>
          <w:kern w:val="0"/>
          <w:sz w:val="24"/>
        </w:rPr>
        <w:t>普通维修、重大维修、改造或</w:t>
      </w:r>
      <w:r>
        <w:rPr>
          <w:rFonts w:hint="eastAsia" w:ascii="仿宋_GB2312" w:eastAsia="仿宋_GB2312"/>
          <w:color w:val="auto"/>
          <w:sz w:val="24"/>
        </w:rPr>
        <w:t>甲方要求乙方提供本合同约定以外的增值服务的，双方均应当以书面形式另行约定。</w:t>
      </w:r>
    </w:p>
    <w:p w14:paraId="16A51E83">
      <w:pPr>
        <w:spacing w:beforeLines="0" w:afterLines="0" w:line="600" w:lineRule="exact"/>
        <w:rPr>
          <w:rFonts w:hint="eastAsia" w:ascii="仿宋_GB2312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  <w:u w:val="single"/>
          <w:lang w:eastAsia="zh-CN"/>
        </w:rPr>
        <w:t>（二）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                                              </w:t>
      </w:r>
    </w:p>
    <w:p w14:paraId="4458B8E0">
      <w:pPr>
        <w:spacing w:beforeLines="0" w:afterLines="0" w:line="600" w:lineRule="exact"/>
        <w:rPr>
          <w:rFonts w:hint="eastAsia" w:ascii="仿宋_GB2312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                                                  </w:t>
      </w:r>
    </w:p>
    <w:p w14:paraId="6A2D77ED">
      <w:pPr>
        <w:spacing w:beforeLines="0" w:afterLines="0" w:line="600" w:lineRule="exact"/>
        <w:rPr>
          <w:rFonts w:hint="eastAsia" w:ascii="仿宋_GB2312" w:eastAsia="仿宋_GB2312"/>
          <w:color w:val="auto"/>
          <w:sz w:val="24"/>
          <w:u w:val="single"/>
        </w:rPr>
      </w:pPr>
      <w:r>
        <w:rPr>
          <w:rFonts w:hint="eastAsia" w:ascii="仿宋_GB2312" w:eastAsia="仿宋_GB2312"/>
          <w:color w:val="auto"/>
          <w:sz w:val="24"/>
          <w:u w:val="single"/>
        </w:rPr>
        <w:t xml:space="preserve">                                                                       </w:t>
      </w:r>
    </w:p>
    <w:p w14:paraId="4F6EF159">
      <w:pPr>
        <w:spacing w:beforeLines="0" w:afterLines="0" w:line="600" w:lineRule="exact"/>
        <w:rPr>
          <w:rFonts w:hint="eastAsia" w:ascii="仿宋_GB2312" w:eastAsia="仿宋_GB2312"/>
          <w:color w:val="auto"/>
          <w:sz w:val="24"/>
          <w:u w:val="single"/>
        </w:rPr>
      </w:pPr>
      <w:r>
        <w:rPr>
          <w:rFonts w:hint="eastAsia" w:ascii="仿宋_GB2312" w:eastAsia="仿宋_GB2312"/>
          <w:color w:val="auto"/>
          <w:sz w:val="24"/>
          <w:u w:val="single"/>
        </w:rPr>
        <w:t xml:space="preserve">                                                                       </w:t>
      </w:r>
    </w:p>
    <w:p w14:paraId="39C1AB01">
      <w:pPr>
        <w:spacing w:beforeLines="0" w:afterLines="0" w:line="600" w:lineRule="exact"/>
        <w:ind w:firstLine="602" w:firstLineChars="250"/>
        <w:rPr>
          <w:rFonts w:hint="eastAsia" w:ascii="仿宋_GB2312" w:eastAsia="仿宋_GB2312"/>
          <w:b/>
          <w:color w:val="auto"/>
          <w:sz w:val="24"/>
          <w:u w:val="single"/>
        </w:rPr>
      </w:pPr>
      <w:r>
        <w:rPr>
          <w:rFonts w:hint="eastAsia" w:ascii="仿宋_GB2312" w:eastAsia="仿宋_GB2312"/>
          <w:b/>
          <w:color w:val="auto"/>
          <w:sz w:val="24"/>
        </w:rPr>
        <w:t>第十</w:t>
      </w:r>
      <w:r>
        <w:rPr>
          <w:rFonts w:hint="eastAsia" w:ascii="仿宋_GB2312" w:eastAsia="仿宋_GB2312"/>
          <w:b/>
          <w:color w:val="auto"/>
          <w:sz w:val="24"/>
          <w:lang w:eastAsia="zh-CN"/>
        </w:rPr>
        <w:t>八</w:t>
      </w:r>
      <w:r>
        <w:rPr>
          <w:rFonts w:hint="eastAsia" w:ascii="仿宋_GB2312" w:eastAsia="仿宋_GB2312"/>
          <w:b/>
          <w:color w:val="auto"/>
          <w:sz w:val="24"/>
        </w:rPr>
        <w:t>条  附则</w:t>
      </w:r>
    </w:p>
    <w:p w14:paraId="76A144E3">
      <w:pPr>
        <w:spacing w:beforeLines="0" w:afterLines="0" w:line="600" w:lineRule="exact"/>
        <w:ind w:firstLine="600" w:firstLineChars="250"/>
        <w:rPr>
          <w:rFonts w:hint="eastAsia" w:ascii="仿宋_GB2312" w:eastAsia="仿宋_GB2312"/>
          <w:color w:val="auto"/>
          <w:sz w:val="24"/>
          <w:u w:val="single"/>
        </w:rPr>
      </w:pPr>
      <w:r>
        <w:rPr>
          <w:rFonts w:hint="eastAsia" w:ascii="仿宋_GB2312" w:eastAsia="仿宋_GB2312"/>
          <w:color w:val="auto"/>
          <w:sz w:val="24"/>
        </w:rPr>
        <w:t>本合同自双方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法定代表人或授权代表</w:t>
      </w:r>
      <w:r>
        <w:rPr>
          <w:rFonts w:hint="eastAsia" w:ascii="仿宋_GB2312" w:eastAsia="仿宋_GB2312"/>
          <w:color w:val="auto"/>
          <w:sz w:val="24"/>
        </w:rPr>
        <w:t>签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名并加</w:t>
      </w:r>
      <w:r>
        <w:rPr>
          <w:rFonts w:hint="eastAsia" w:ascii="仿宋_GB2312" w:eastAsia="仿宋_GB2312"/>
          <w:color w:val="auto"/>
          <w:sz w:val="24"/>
        </w:rPr>
        <w:t>盖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24"/>
        </w:rPr>
        <w:t>章生效。本合同生效后，双方对合同内容的变更或补充应当采取书面形式，并经双方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法定代表人或授权代表</w:t>
      </w:r>
      <w:r>
        <w:rPr>
          <w:rFonts w:hint="eastAsia" w:ascii="仿宋_GB2312" w:eastAsia="仿宋_GB2312"/>
          <w:color w:val="auto"/>
          <w:sz w:val="24"/>
        </w:rPr>
        <w:t>签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名并加</w:t>
      </w:r>
      <w:r>
        <w:rPr>
          <w:rFonts w:hint="eastAsia" w:ascii="仿宋_GB2312" w:eastAsia="仿宋_GB2312"/>
          <w:color w:val="auto"/>
          <w:sz w:val="24"/>
        </w:rPr>
        <w:t>盖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24"/>
        </w:rPr>
        <w:t>章确认，作为本合同的附件。附件与本合同具有同等的法律效力。</w:t>
      </w:r>
    </w:p>
    <w:p w14:paraId="6BB3CD25">
      <w:pPr>
        <w:spacing w:beforeLines="0" w:afterLines="0" w:line="600" w:lineRule="exact"/>
        <w:ind w:firstLine="600" w:firstLineChars="250"/>
        <w:rPr>
          <w:rFonts w:hint="eastAsia" w:ascii="仿宋_GB2312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</w:rPr>
        <w:t>本合同一式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</w:rPr>
        <w:t>份，甲方执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</w:rPr>
        <w:t>份，乙方执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</w:rPr>
        <w:t>份，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color w:val="auto"/>
          <w:sz w:val="24"/>
        </w:rPr>
        <w:t>执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</w:rPr>
        <w:t>份。</w:t>
      </w:r>
    </w:p>
    <w:p w14:paraId="4B4CD3A9">
      <w:pPr>
        <w:spacing w:beforeLines="0" w:afterLines="0" w:line="600" w:lineRule="exact"/>
        <w:rPr>
          <w:rFonts w:hint="eastAsia" w:ascii="仿宋_GB2312" w:eastAsia="仿宋_GB2312"/>
          <w:b/>
          <w:color w:val="auto"/>
          <w:sz w:val="24"/>
          <w:lang w:eastAsia="zh-CN"/>
        </w:rPr>
      </w:pPr>
      <w:r>
        <w:rPr>
          <w:rFonts w:hint="eastAsia" w:ascii="仿宋_GB2312" w:eastAsia="仿宋_GB2312"/>
          <w:b/>
          <w:color w:val="auto"/>
          <w:sz w:val="24"/>
          <w:lang w:eastAsia="zh-CN"/>
        </w:rPr>
        <w:t>（以下无正文）</w:t>
      </w:r>
    </w:p>
    <w:p w14:paraId="61302C0B">
      <w:pPr>
        <w:spacing w:line="360" w:lineRule="auto"/>
        <w:rPr>
          <w:rFonts w:hint="eastAsia" w:ascii="仿宋_GB2312" w:eastAsia="仿宋_GB2312"/>
          <w:b/>
          <w:color w:val="auto"/>
          <w:sz w:val="24"/>
        </w:rPr>
      </w:pPr>
    </w:p>
    <w:p w14:paraId="69A83BB3">
      <w:pPr>
        <w:spacing w:line="360" w:lineRule="auto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甲方：（盖章）                             乙方：（盖章）</w:t>
      </w:r>
    </w:p>
    <w:p w14:paraId="3CA5E867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 w14:paraId="063F61D0">
      <w:pPr>
        <w:spacing w:line="360" w:lineRule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法定代表人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或</w:t>
      </w:r>
      <w:r>
        <w:rPr>
          <w:rFonts w:hint="eastAsia" w:ascii="仿宋_GB2312" w:eastAsia="仿宋_GB2312"/>
          <w:color w:val="auto"/>
          <w:sz w:val="24"/>
          <w:lang w:eastAsia="zh-CN"/>
        </w:rPr>
        <w:t>授权代表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（签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名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）：                  法定代表人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或授权代表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（签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名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）：</w:t>
      </w:r>
      <w:r>
        <w:rPr>
          <w:rFonts w:hint="eastAsia" w:ascii="仿宋_GB2312" w:eastAsia="仿宋_GB2312"/>
          <w:color w:val="auto"/>
          <w:sz w:val="24"/>
        </w:rPr>
        <w:t xml:space="preserve">                     </w:t>
      </w:r>
    </w:p>
    <w:p w14:paraId="008BFD21">
      <w:pPr>
        <w:spacing w:line="360" w:lineRule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住所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地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：                                 </w:t>
      </w:r>
      <w:r>
        <w:rPr>
          <w:rFonts w:hint="eastAsia" w:ascii="仿宋_GB2312" w:eastAsia="仿宋_GB2312"/>
          <w:color w:val="auto"/>
          <w:sz w:val="24"/>
        </w:rPr>
        <w:t>住所</w:t>
      </w:r>
      <w:r>
        <w:rPr>
          <w:rFonts w:hint="eastAsia" w:ascii="仿宋_GB2312" w:eastAsia="仿宋_GB2312"/>
          <w:color w:val="auto"/>
          <w:sz w:val="24"/>
          <w:lang w:eastAsia="zh-CN"/>
        </w:rPr>
        <w:t>地</w:t>
      </w:r>
      <w:r>
        <w:rPr>
          <w:rFonts w:hint="eastAsia" w:ascii="仿宋_GB2312" w:eastAsia="仿宋_GB2312"/>
          <w:color w:val="auto"/>
          <w:sz w:val="24"/>
        </w:rPr>
        <w:t>：</w:t>
      </w:r>
    </w:p>
    <w:p w14:paraId="6C42A7F3">
      <w:pPr>
        <w:spacing w:line="360" w:lineRule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邮政编码：                               邮政编码：</w:t>
      </w:r>
    </w:p>
    <w:p w14:paraId="32857879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邮箱:                                    邮箱:</w:t>
      </w:r>
    </w:p>
    <w:p w14:paraId="3AEF4943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联系电话：                               联系电话：</w:t>
      </w:r>
    </w:p>
    <w:p w14:paraId="7DD0A5D0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传真电话：                               传真电话：</w:t>
      </w:r>
    </w:p>
    <w:p w14:paraId="18CF4B4A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开户银行：                               开户银行： </w:t>
      </w:r>
    </w:p>
    <w:p w14:paraId="6F655D2F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账号：                                   账号：</w:t>
      </w:r>
    </w:p>
    <w:p w14:paraId="573A4B2C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</w:p>
    <w:p w14:paraId="54910273">
      <w:pPr>
        <w:spacing w:line="360" w:lineRule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        年    月    日                           年    月    日</w:t>
      </w:r>
    </w:p>
    <w:p w14:paraId="6B6CE26B">
      <w:pPr>
        <w:spacing w:line="360" w:lineRule="auto"/>
        <w:rPr>
          <w:rFonts w:hint="eastAsia" w:ascii="仿宋_GB2312" w:hAnsi="宋体" w:eastAsia="仿宋_GB2312"/>
          <w:color w:val="auto"/>
          <w:sz w:val="24"/>
        </w:rPr>
      </w:pPr>
    </w:p>
    <w:p w14:paraId="5EBC547F">
      <w:pPr>
        <w:pStyle w:val="2"/>
        <w:rPr>
          <w:rFonts w:hint="eastAsia" w:ascii="仿宋_GB2312" w:hAnsi="宋体" w:eastAsia="仿宋_GB2312"/>
          <w:color w:val="auto"/>
          <w:sz w:val="24"/>
        </w:rPr>
      </w:pPr>
    </w:p>
    <w:p w14:paraId="0C80D70D">
      <w:pPr>
        <w:rPr>
          <w:rFonts w:hint="eastAsia" w:ascii="仿宋_GB2312" w:hAnsi="宋体" w:eastAsia="仿宋_GB2312"/>
          <w:color w:val="auto"/>
          <w:sz w:val="24"/>
        </w:rPr>
      </w:pPr>
    </w:p>
    <w:p w14:paraId="5957DE99">
      <w:pPr>
        <w:spacing w:line="360" w:lineRule="auto"/>
        <w:rPr>
          <w:rFonts w:hint="eastAsia" w:ascii="仿宋_GB2312" w:hAnsi="宋体" w:eastAsia="仿宋_GB2312"/>
          <w:color w:val="auto"/>
          <w:sz w:val="24"/>
        </w:rPr>
      </w:pPr>
    </w:p>
    <w:p w14:paraId="390EC20F">
      <w:pPr>
        <w:spacing w:line="360" w:lineRule="auto"/>
        <w:rPr>
          <w:rFonts w:hint="eastAsia" w:ascii="仿宋_GB2312" w:hAnsi="宋体" w:eastAsia="仿宋_GB2312"/>
          <w:color w:val="auto"/>
          <w:sz w:val="24"/>
        </w:rPr>
      </w:pPr>
    </w:p>
    <w:p w14:paraId="4688E9FA">
      <w:pPr>
        <w:spacing w:line="360" w:lineRule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附件：</w:t>
      </w:r>
    </w:p>
    <w:p w14:paraId="7E9DC9E6">
      <w:pPr>
        <w:spacing w:line="360" w:lineRule="auto"/>
        <w:jc w:val="center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电梯维护保养及金额明细表</w:t>
      </w:r>
    </w:p>
    <w:tbl>
      <w:tblPr>
        <w:tblStyle w:val="20"/>
        <w:tblW w:w="49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25"/>
        <w:gridCol w:w="1725"/>
        <w:gridCol w:w="511"/>
        <w:gridCol w:w="451"/>
        <w:gridCol w:w="1903"/>
        <w:gridCol w:w="1017"/>
        <w:gridCol w:w="892"/>
      </w:tblGrid>
      <w:tr w14:paraId="3F37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noWrap w:val="0"/>
            <w:vAlign w:val="top"/>
          </w:tcPr>
          <w:p w14:paraId="5F73B04F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631" w:type="pct"/>
            <w:noWrap w:val="0"/>
            <w:vAlign w:val="top"/>
          </w:tcPr>
          <w:p w14:paraId="35BED218">
            <w:pPr>
              <w:spacing w:line="360" w:lineRule="auto"/>
              <w:ind w:firstLine="0" w:firstLineChars="0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使用登记</w:t>
            </w: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证号</w:t>
            </w:r>
          </w:p>
          <w:p w14:paraId="6249AA9C">
            <w:pPr>
              <w:spacing w:line="360" w:lineRule="auto"/>
              <w:ind w:firstLine="240" w:firstLineChars="100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968" w:type="pct"/>
            <w:noWrap w:val="0"/>
            <w:vAlign w:val="top"/>
          </w:tcPr>
          <w:p w14:paraId="5E1025F6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注册代码</w:t>
            </w:r>
          </w:p>
        </w:tc>
        <w:tc>
          <w:tcPr>
            <w:tcW w:w="286" w:type="pct"/>
            <w:noWrap w:val="0"/>
            <w:vAlign w:val="top"/>
          </w:tcPr>
          <w:p w14:paraId="6F73581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梯号</w:t>
            </w:r>
          </w:p>
        </w:tc>
        <w:tc>
          <w:tcPr>
            <w:tcW w:w="253" w:type="pct"/>
            <w:noWrap w:val="0"/>
            <w:vAlign w:val="top"/>
          </w:tcPr>
          <w:p w14:paraId="34094864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品牌</w:t>
            </w:r>
          </w:p>
        </w:tc>
        <w:tc>
          <w:tcPr>
            <w:tcW w:w="1067" w:type="pct"/>
            <w:noWrap w:val="0"/>
            <w:vAlign w:val="top"/>
          </w:tcPr>
          <w:p w14:paraId="0DF1E63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电梯：层/站/门</w:t>
            </w:r>
          </w:p>
          <w:p w14:paraId="5EED201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自动扶梯：提升高度/角度</w:t>
            </w:r>
          </w:p>
        </w:tc>
        <w:tc>
          <w:tcPr>
            <w:tcW w:w="570" w:type="pct"/>
            <w:noWrap w:val="0"/>
            <w:vAlign w:val="top"/>
          </w:tcPr>
          <w:p w14:paraId="66B479D7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运行</w:t>
            </w:r>
          </w:p>
          <w:p w14:paraId="5A8BE4E6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地点</w:t>
            </w:r>
          </w:p>
        </w:tc>
        <w:tc>
          <w:tcPr>
            <w:tcW w:w="500" w:type="pct"/>
            <w:noWrap w:val="0"/>
            <w:vAlign w:val="top"/>
          </w:tcPr>
          <w:p w14:paraId="215F1644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保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养金额</w:t>
            </w:r>
          </w:p>
        </w:tc>
      </w:tr>
      <w:tr w14:paraId="318B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restart"/>
            <w:noWrap w:val="0"/>
            <w:vAlign w:val="top"/>
          </w:tcPr>
          <w:p w14:paraId="139061C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１５年以内电梯</w:t>
            </w:r>
          </w:p>
        </w:tc>
        <w:tc>
          <w:tcPr>
            <w:tcW w:w="631" w:type="pct"/>
            <w:noWrap w:val="0"/>
            <w:vAlign w:val="top"/>
          </w:tcPr>
          <w:p w14:paraId="3393739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56D82F6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1183850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23222B98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7299488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191D4A2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6E9ADB3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CC4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noWrap w:val="0"/>
            <w:vAlign w:val="top"/>
          </w:tcPr>
          <w:p w14:paraId="4D23195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31" w:type="pct"/>
            <w:noWrap w:val="0"/>
            <w:vAlign w:val="top"/>
          </w:tcPr>
          <w:p w14:paraId="6DE36A5D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6DDFDBF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5DE1CF7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16168FA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517D61E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588B321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1595E7E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A03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noWrap w:val="0"/>
            <w:vAlign w:val="top"/>
          </w:tcPr>
          <w:p w14:paraId="3E34D394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31" w:type="pct"/>
            <w:noWrap w:val="0"/>
            <w:vAlign w:val="top"/>
          </w:tcPr>
          <w:p w14:paraId="584E05E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74AFE8D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59A6A0E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6AB6995B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00A3FFC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73B01FA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4AFCB74F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0D7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noWrap w:val="0"/>
            <w:vAlign w:val="top"/>
          </w:tcPr>
          <w:p w14:paraId="5715A68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31" w:type="pct"/>
            <w:noWrap w:val="0"/>
            <w:vAlign w:val="top"/>
          </w:tcPr>
          <w:p w14:paraId="1ECFD4BF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7C5791A4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3E503BE4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7ED24FED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2329DE8F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59443C5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18371AB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81C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restart"/>
            <w:noWrap w:val="0"/>
            <w:vAlign w:val="top"/>
          </w:tcPr>
          <w:p w14:paraId="68708BE6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１５年及以上电梯</w:t>
            </w:r>
          </w:p>
        </w:tc>
        <w:tc>
          <w:tcPr>
            <w:tcW w:w="631" w:type="pct"/>
            <w:noWrap w:val="0"/>
            <w:vAlign w:val="top"/>
          </w:tcPr>
          <w:p w14:paraId="6175E26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68BCCFA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73BEC4DF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7873A7D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53B7AA8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12255F8D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4928D15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478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noWrap w:val="0"/>
            <w:vAlign w:val="top"/>
          </w:tcPr>
          <w:p w14:paraId="780D976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31" w:type="pct"/>
            <w:noWrap w:val="0"/>
            <w:vAlign w:val="top"/>
          </w:tcPr>
          <w:p w14:paraId="7902D74E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0127BBA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0EA4DC9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20915C6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698783F4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3A1B1E2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7789778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1E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21" w:type="pct"/>
            <w:vMerge w:val="restart"/>
            <w:noWrap w:val="0"/>
            <w:vAlign w:val="top"/>
          </w:tcPr>
          <w:p w14:paraId="7407443E">
            <w:pPr>
              <w:spacing w:line="360" w:lineRule="auto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提升高度超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100米或层站数超33层的电梯</w:t>
            </w:r>
          </w:p>
        </w:tc>
        <w:tc>
          <w:tcPr>
            <w:tcW w:w="631" w:type="pct"/>
            <w:noWrap w:val="0"/>
            <w:vAlign w:val="top"/>
          </w:tcPr>
          <w:p w14:paraId="50DFCB3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202AF8DE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4DFC1FB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07F4D9BB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1698CF9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462A434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3A9B4058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4F0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21" w:type="pct"/>
            <w:vMerge w:val="continue"/>
            <w:noWrap w:val="0"/>
            <w:vAlign w:val="top"/>
          </w:tcPr>
          <w:p w14:paraId="4223D9E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631" w:type="pct"/>
            <w:noWrap w:val="0"/>
            <w:vAlign w:val="top"/>
          </w:tcPr>
          <w:p w14:paraId="192519F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5EF5893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49EC7D3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33C5B824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41F0445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5EB42586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5B2D131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21A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21" w:type="pct"/>
            <w:vMerge w:val="continue"/>
            <w:noWrap w:val="0"/>
            <w:vAlign w:val="top"/>
          </w:tcPr>
          <w:p w14:paraId="6B7FA9C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631" w:type="pct"/>
            <w:noWrap w:val="0"/>
            <w:vAlign w:val="top"/>
          </w:tcPr>
          <w:p w14:paraId="17A2BCCD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7A8D7619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3322963D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7A31314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40A144B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682C03F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2A5E81DF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958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1" w:type="pct"/>
            <w:vMerge w:val="continue"/>
            <w:noWrap w:val="0"/>
            <w:vAlign w:val="top"/>
          </w:tcPr>
          <w:p w14:paraId="700427F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631" w:type="pct"/>
            <w:noWrap w:val="0"/>
            <w:vAlign w:val="top"/>
          </w:tcPr>
          <w:p w14:paraId="18305B79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511ECE8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65F5738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29762CB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6F86328E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48B302A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04D77A7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B75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1" w:type="pct"/>
            <w:vMerge w:val="continue"/>
            <w:noWrap w:val="0"/>
            <w:vAlign w:val="top"/>
          </w:tcPr>
          <w:p w14:paraId="7EEF2C3A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631" w:type="pct"/>
            <w:noWrap w:val="0"/>
            <w:vAlign w:val="top"/>
          </w:tcPr>
          <w:p w14:paraId="2B10E5D9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24C858E8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2E0C31AB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02D2CE5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2789BC7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5D442D9C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276010C3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B30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21" w:type="pct"/>
            <w:vMerge w:val="continue"/>
            <w:noWrap w:val="0"/>
            <w:vAlign w:val="top"/>
          </w:tcPr>
          <w:p w14:paraId="0CC22658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631" w:type="pct"/>
            <w:noWrap w:val="0"/>
            <w:vAlign w:val="top"/>
          </w:tcPr>
          <w:p w14:paraId="3D16DCE7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8" w:type="pct"/>
            <w:noWrap w:val="0"/>
            <w:vAlign w:val="top"/>
          </w:tcPr>
          <w:p w14:paraId="7EF541A5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86" w:type="pct"/>
            <w:noWrap w:val="0"/>
            <w:vAlign w:val="top"/>
          </w:tcPr>
          <w:p w14:paraId="7D405FA6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53" w:type="pct"/>
            <w:noWrap w:val="0"/>
            <w:vAlign w:val="top"/>
          </w:tcPr>
          <w:p w14:paraId="41C1DBF1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7" w:type="pct"/>
            <w:noWrap w:val="0"/>
            <w:vAlign w:val="top"/>
          </w:tcPr>
          <w:p w14:paraId="75B935E2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5E82E9A6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00" w:type="pct"/>
            <w:noWrap w:val="0"/>
            <w:vAlign w:val="top"/>
          </w:tcPr>
          <w:p w14:paraId="1BAD96D0">
            <w:pPr>
              <w:spacing w:line="36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 w14:paraId="1EDB3CB3">
      <w:pPr>
        <w:spacing w:line="60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964" w:footer="1588" w:gutter="0"/>
      <w:pgNumType w:fmt="decimalFullWidth"/>
      <w:cols w:space="720" w:num="1"/>
      <w:titlePg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ºúì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A713D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CD03">
    <w:pPr>
      <w:pStyle w:val="1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5AE7">
    <w:pPr>
      <w:pStyle w:val="14"/>
      <w:jc w:val="right"/>
      <w:rPr>
        <w:rFonts w:hint="eastAsia" w:ascii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ECF7">
    <w:pPr>
      <w:spacing w:before="640"/>
      <w:jc w:val="distribu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0E992"/>
    <w:multiLevelType w:val="singleLevel"/>
    <w:tmpl w:val="BFE0E992"/>
    <w:lvl w:ilvl="0" w:tentative="0">
      <w:start w:val="7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hyphenationZone w:val="360"/>
  <w:evenAndOddHeaders w:val="1"/>
  <w:drawingGridHorizontalSpacing w:val="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01.62.84/weaver/weaver.file.FileDownloadForNews?uuid=9d40547a-12a0-49d4-a8d6-21d01e8fc496&amp;fileid=98&amp;type=showMould&amp;isofficeview=0"/>
  </w:docVars>
  <w:rsids>
    <w:rsidRoot w:val="00172A27"/>
    <w:rsid w:val="00014139"/>
    <w:rsid w:val="00020F42"/>
    <w:rsid w:val="00031A46"/>
    <w:rsid w:val="0004688F"/>
    <w:rsid w:val="00065BEC"/>
    <w:rsid w:val="000C25DE"/>
    <w:rsid w:val="00102FA4"/>
    <w:rsid w:val="00140FB5"/>
    <w:rsid w:val="00151ED3"/>
    <w:rsid w:val="00155F81"/>
    <w:rsid w:val="00185E08"/>
    <w:rsid w:val="001949AB"/>
    <w:rsid w:val="001D10BE"/>
    <w:rsid w:val="001E3952"/>
    <w:rsid w:val="00204A73"/>
    <w:rsid w:val="0024463C"/>
    <w:rsid w:val="00270721"/>
    <w:rsid w:val="00286E8D"/>
    <w:rsid w:val="002879EA"/>
    <w:rsid w:val="002A77C8"/>
    <w:rsid w:val="002C6CB0"/>
    <w:rsid w:val="002D7C8C"/>
    <w:rsid w:val="00325C32"/>
    <w:rsid w:val="00327964"/>
    <w:rsid w:val="0033164C"/>
    <w:rsid w:val="00347583"/>
    <w:rsid w:val="00354184"/>
    <w:rsid w:val="00373117"/>
    <w:rsid w:val="00394F75"/>
    <w:rsid w:val="00397944"/>
    <w:rsid w:val="003F2807"/>
    <w:rsid w:val="0043041F"/>
    <w:rsid w:val="004437AA"/>
    <w:rsid w:val="00450751"/>
    <w:rsid w:val="00466BB7"/>
    <w:rsid w:val="0047751F"/>
    <w:rsid w:val="00477D25"/>
    <w:rsid w:val="00482EE1"/>
    <w:rsid w:val="00484530"/>
    <w:rsid w:val="004849F9"/>
    <w:rsid w:val="004D5A98"/>
    <w:rsid w:val="005308E8"/>
    <w:rsid w:val="00550A2C"/>
    <w:rsid w:val="005932CD"/>
    <w:rsid w:val="005C042F"/>
    <w:rsid w:val="00690FCA"/>
    <w:rsid w:val="006A0448"/>
    <w:rsid w:val="006C6C9C"/>
    <w:rsid w:val="007164F5"/>
    <w:rsid w:val="00733B4C"/>
    <w:rsid w:val="0075262F"/>
    <w:rsid w:val="00776734"/>
    <w:rsid w:val="007937D1"/>
    <w:rsid w:val="007B5C1F"/>
    <w:rsid w:val="007D6F7E"/>
    <w:rsid w:val="007D7734"/>
    <w:rsid w:val="007E4DE6"/>
    <w:rsid w:val="00835C94"/>
    <w:rsid w:val="008A2C08"/>
    <w:rsid w:val="008B6350"/>
    <w:rsid w:val="008D72F7"/>
    <w:rsid w:val="008D7FC1"/>
    <w:rsid w:val="00905A97"/>
    <w:rsid w:val="00917798"/>
    <w:rsid w:val="0093030D"/>
    <w:rsid w:val="00936710"/>
    <w:rsid w:val="009369E8"/>
    <w:rsid w:val="009614D2"/>
    <w:rsid w:val="009650DF"/>
    <w:rsid w:val="00983F89"/>
    <w:rsid w:val="009D3287"/>
    <w:rsid w:val="009E6152"/>
    <w:rsid w:val="009F0AAC"/>
    <w:rsid w:val="009F27E2"/>
    <w:rsid w:val="00A16BCF"/>
    <w:rsid w:val="00A34BE7"/>
    <w:rsid w:val="00A81C12"/>
    <w:rsid w:val="00A85F1C"/>
    <w:rsid w:val="00AB286A"/>
    <w:rsid w:val="00AB37F4"/>
    <w:rsid w:val="00AD5790"/>
    <w:rsid w:val="00AE0B12"/>
    <w:rsid w:val="00B07FCC"/>
    <w:rsid w:val="00B12CC2"/>
    <w:rsid w:val="00B20FED"/>
    <w:rsid w:val="00B42EC8"/>
    <w:rsid w:val="00B53D25"/>
    <w:rsid w:val="00B62E38"/>
    <w:rsid w:val="00B87703"/>
    <w:rsid w:val="00BC1F8F"/>
    <w:rsid w:val="00BE0F04"/>
    <w:rsid w:val="00C4772C"/>
    <w:rsid w:val="00C64A22"/>
    <w:rsid w:val="00C706A4"/>
    <w:rsid w:val="00C70721"/>
    <w:rsid w:val="00CA336B"/>
    <w:rsid w:val="00CD01C0"/>
    <w:rsid w:val="00CE3721"/>
    <w:rsid w:val="00D40B9F"/>
    <w:rsid w:val="00D46E47"/>
    <w:rsid w:val="00DA2438"/>
    <w:rsid w:val="00DC1625"/>
    <w:rsid w:val="00DC7A88"/>
    <w:rsid w:val="00DD6B07"/>
    <w:rsid w:val="00DE38B6"/>
    <w:rsid w:val="00E001DC"/>
    <w:rsid w:val="00E17C48"/>
    <w:rsid w:val="00E543A5"/>
    <w:rsid w:val="00E84B59"/>
    <w:rsid w:val="00E86FED"/>
    <w:rsid w:val="00F21765"/>
    <w:rsid w:val="00F46EFE"/>
    <w:rsid w:val="00F6507F"/>
    <w:rsid w:val="00F73C40"/>
    <w:rsid w:val="00F7642E"/>
    <w:rsid w:val="00FA2337"/>
    <w:rsid w:val="00FA4C76"/>
    <w:rsid w:val="02BB5049"/>
    <w:rsid w:val="0C2D0148"/>
    <w:rsid w:val="0C323EF0"/>
    <w:rsid w:val="0D5F674B"/>
    <w:rsid w:val="25AF3B5D"/>
    <w:rsid w:val="290F47F8"/>
    <w:rsid w:val="35C9139F"/>
    <w:rsid w:val="398A32B0"/>
    <w:rsid w:val="3DFE31B9"/>
    <w:rsid w:val="3F0844D3"/>
    <w:rsid w:val="4571082F"/>
    <w:rsid w:val="498477B9"/>
    <w:rsid w:val="67B56800"/>
    <w:rsid w:val="6B123808"/>
    <w:rsid w:val="6FC35BAF"/>
    <w:rsid w:val="71BBDEFF"/>
    <w:rsid w:val="746E400A"/>
    <w:rsid w:val="796421BC"/>
    <w:rsid w:val="A6FF96C6"/>
    <w:rsid w:val="BFEFDB55"/>
    <w:rsid w:val="D17B56F0"/>
    <w:rsid w:val="D6C78D30"/>
    <w:rsid w:val="F3EF9183"/>
    <w:rsid w:val="F815C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0"/>
      </w:numPr>
      <w:spacing w:before="340" w:beforeLines="0" w:beforeAutospacing="0" w:after="330" w:afterLines="0" w:afterAutospacing="0" w:line="576" w:lineRule="auto"/>
      <w:outlineLvl w:val="0"/>
    </w:pPr>
    <w:rPr>
      <w:rFonts w:hint="eastAsia"/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adjustRightInd w:val="0"/>
      <w:snapToGrid w:val="0"/>
      <w:spacing w:line="560" w:lineRule="exact"/>
      <w:ind w:firstLine="200" w:firstLineChars="200"/>
      <w:outlineLvl w:val="2"/>
    </w:pPr>
    <w:rPr>
      <w:rFonts w:ascii="Calibri" w:hAnsi="Calibri" w:eastAsia="黑体" w:cs="Times New Roman"/>
      <w:sz w:val="32"/>
      <w:szCs w:val="24"/>
    </w:rPr>
  </w:style>
  <w:style w:type="paragraph" w:styleId="5">
    <w:name w:val="heading 4"/>
    <w:basedOn w:val="1"/>
    <w:next w:val="1"/>
    <w:unhideWhenUsed/>
    <w:qFormat/>
    <w:uiPriority w:val="9"/>
    <w:pPr>
      <w:widowControl/>
      <w:spacing w:before="100" w:beforeLines="0" w:beforeAutospacing="1" w:after="100" w:afterLines="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2"/>
      <w:szCs w:val="24"/>
    </w:rPr>
  </w:style>
  <w:style w:type="paragraph" w:styleId="7">
    <w:name w:val="annotation text"/>
    <w:basedOn w:val="1"/>
    <w:link w:val="27"/>
    <w:unhideWhenUsed/>
    <w:qFormat/>
    <w:uiPriority w:val="99"/>
    <w:rPr>
      <w:rFonts w:ascii="Calibri" w:hAnsi="Calibri" w:eastAsia="宋体" w:cs="黑体"/>
      <w:sz w:val="24"/>
      <w:szCs w:val="24"/>
    </w:rPr>
  </w:style>
  <w:style w:type="paragraph" w:styleId="8">
    <w:name w:val="Body Text 3"/>
    <w:basedOn w:val="1"/>
    <w:unhideWhenUsed/>
    <w:qFormat/>
    <w:uiPriority w:val="0"/>
    <w:pPr>
      <w:spacing w:line="552" w:lineRule="exact"/>
      <w:jc w:val="center"/>
    </w:pPr>
    <w:rPr>
      <w:rFonts w:eastAsia="方正小标宋简体"/>
      <w:sz w:val="44"/>
    </w:rPr>
  </w:style>
  <w:style w:type="paragraph" w:styleId="9">
    <w:name w:val="Body Text"/>
    <w:basedOn w:val="1"/>
    <w:unhideWhenUsed/>
    <w:qFormat/>
    <w:uiPriority w:val="0"/>
    <w:pPr>
      <w:spacing w:after="120" w:afterLines="0" w:afterAutospacing="0"/>
    </w:pPr>
    <w:rPr>
      <w:rFonts w:eastAsia="宋体"/>
      <w:sz w:val="21"/>
    </w:rPr>
  </w:style>
  <w:style w:type="paragraph" w:styleId="10">
    <w:name w:val="Body Text Indent"/>
    <w:basedOn w:val="1"/>
    <w:link w:val="28"/>
    <w:qFormat/>
    <w:uiPriority w:val="0"/>
    <w:pPr>
      <w:ind w:firstLine="565" w:firstLineChars="189"/>
    </w:pPr>
    <w:rPr>
      <w:rFonts w:ascii="仿宋_GB2312"/>
    </w:rPr>
  </w:style>
  <w:style w:type="paragraph" w:styleId="11">
    <w:name w:val="Date"/>
    <w:basedOn w:val="1"/>
    <w:next w:val="1"/>
    <w:unhideWhenUsed/>
    <w:qFormat/>
    <w:uiPriority w:val="0"/>
    <w:pPr>
      <w:ind w:left="100" w:leftChars="2500"/>
    </w:pPr>
  </w:style>
  <w:style w:type="paragraph" w:styleId="12">
    <w:name w:val="Body Text Indent 2"/>
    <w:basedOn w:val="1"/>
    <w:unhideWhenUsed/>
    <w:qFormat/>
    <w:uiPriority w:val="0"/>
    <w:pPr>
      <w:ind w:firstLine="720" w:firstLineChars="225"/>
    </w:pPr>
  </w:style>
  <w:style w:type="paragraph" w:styleId="13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Body Text Indent 3"/>
    <w:basedOn w:val="1"/>
    <w:unhideWhenUsed/>
    <w:qFormat/>
    <w:uiPriority w:val="0"/>
    <w:pPr>
      <w:spacing w:after="120" w:afterLines="0" w:afterAutospacing="0"/>
      <w:ind w:left="420" w:leftChars="200"/>
    </w:pPr>
    <w:rPr>
      <w:rFonts w:eastAsia="宋体"/>
      <w:sz w:val="16"/>
    </w:rPr>
  </w:style>
  <w:style w:type="paragraph" w:styleId="17">
    <w:name w:val="Body Text 2"/>
    <w:basedOn w:val="1"/>
    <w:unhideWhenUsed/>
    <w:qFormat/>
    <w:uiPriority w:val="0"/>
    <w:pPr>
      <w:numPr>
        <w:ilvl w:val="0"/>
        <w:numId w:val="0"/>
      </w:numPr>
      <w:ind w:firstLine="640" w:firstLineChars="200"/>
    </w:pPr>
    <w:rPr>
      <w:rFonts w:hint="eastAsia" w:eastAsia="仿宋_GB2312"/>
      <w:sz w:val="32"/>
    </w:rPr>
  </w:style>
  <w:style w:type="paragraph" w:styleId="1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styleId="19">
    <w:name w:val="annotation subject"/>
    <w:basedOn w:val="7"/>
    <w:next w:val="7"/>
    <w:link w:val="32"/>
    <w:unhideWhenUsed/>
    <w:qFormat/>
    <w:uiPriority w:val="99"/>
    <w:rPr>
      <w:b/>
      <w:bCs/>
      <w:sz w:val="20"/>
      <w:szCs w:val="20"/>
    </w:rPr>
  </w:style>
  <w:style w:type="character" w:styleId="22">
    <w:name w:val="Strong"/>
    <w:qFormat/>
    <w:uiPriority w:val="22"/>
    <w:rPr>
      <w:b/>
    </w:rPr>
  </w:style>
  <w:style w:type="character" w:styleId="23">
    <w:name w:val="page number"/>
    <w:unhideWhenUsed/>
    <w:qFormat/>
    <w:uiPriority w:val="0"/>
  </w:style>
  <w:style w:type="character" w:styleId="24">
    <w:name w:val="Hyperlink"/>
    <w:basedOn w:val="21"/>
    <w:unhideWhenUsed/>
    <w:qFormat/>
    <w:uiPriority w:val="0"/>
    <w:rPr>
      <w:color w:val="0000FF"/>
      <w:u w:val="single"/>
    </w:rPr>
  </w:style>
  <w:style w:type="character" w:styleId="25">
    <w:name w:val="annotation reference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标题 3 Char"/>
    <w:basedOn w:val="21"/>
    <w:link w:val="4"/>
    <w:qFormat/>
    <w:uiPriority w:val="0"/>
    <w:rPr>
      <w:rFonts w:ascii="Times New Roman" w:hAnsi="Times New Roman" w:eastAsia="黑体" w:cs="Times New Roman"/>
      <w:sz w:val="32"/>
      <w:szCs w:val="24"/>
    </w:rPr>
  </w:style>
  <w:style w:type="character" w:customStyle="1" w:styleId="27">
    <w:name w:val="批注文字 Char"/>
    <w:link w:val="7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正文文本缩进 Char"/>
    <w:basedOn w:val="21"/>
    <w:link w:val="10"/>
    <w:qFormat/>
    <w:uiPriority w:val="0"/>
    <w:rPr>
      <w:rFonts w:ascii="仿宋_GB2312" w:hAnsi="Times New Roman" w:eastAsia="宋体" w:cs="Times New Roman"/>
    </w:rPr>
  </w:style>
  <w:style w:type="character" w:customStyle="1" w:styleId="29">
    <w:name w:val="批注框文本 Char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脚 Char"/>
    <w:link w:val="14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31">
    <w:name w:val="页眉 Char"/>
    <w:link w:val="15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32">
    <w:name w:val="批注主题 Char"/>
    <w:link w:val="19"/>
    <w:semiHidden/>
    <w:qFormat/>
    <w:uiPriority w:val="99"/>
    <w:rPr>
      <w:rFonts w:ascii="Times New Roman" w:hAnsi="Times New Roman" w:eastAsia="宋体" w:cs="Times New Roman"/>
      <w:b/>
      <w:bCs/>
      <w:sz w:val="20"/>
      <w:szCs w:val="20"/>
    </w:rPr>
  </w:style>
  <w:style w:type="paragraph" w:customStyle="1" w:styleId="33">
    <w:name w:val="_Style 6"/>
    <w:basedOn w:val="1"/>
    <w:next w:val="1"/>
    <w:qFormat/>
    <w:uiPriority w:val="0"/>
  </w:style>
  <w:style w:type="paragraph" w:customStyle="1" w:styleId="34">
    <w:name w:val="正文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5">
    <w:name w:val="Normal (Web)1"/>
    <w:basedOn w:val="1"/>
    <w:qFormat/>
    <w:uiPriority w:val="0"/>
    <w:pPr>
      <w:widowControl/>
      <w:numPr>
        <w:ilvl w:val="0"/>
        <w:numId w:val="0"/>
      </w:numPr>
      <w:spacing w:before="100" w:beforeLines="0" w:beforeAutospacing="1" w:after="100" w:afterLines="0" w:afterAutospacing="1"/>
      <w:jc w:val="left"/>
    </w:pPr>
    <w:rPr>
      <w:rFonts w:hint="eastAsia" w:hAnsi="宋体"/>
      <w:kern w:val="0"/>
      <w:sz w:val="24"/>
    </w:rPr>
  </w:style>
  <w:style w:type="paragraph" w:customStyle="1" w:styleId="36">
    <w:name w:val="_Style 35"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paragraph" w:customStyle="1" w:styleId="38">
    <w:name w:val="List Paragraph1"/>
    <w:basedOn w:val="1"/>
    <w:qFormat/>
    <w:uiPriority w:val="34"/>
    <w:pPr>
      <w:ind w:left="720"/>
      <w:contextualSpacing/>
    </w:pPr>
    <w:rPr>
      <w:rFonts w:ascii="Calibri" w:hAnsi="Calibri" w:eastAsia="宋体" w:cs="黑体"/>
      <w:sz w:val="21"/>
      <w:szCs w:val="22"/>
    </w:rPr>
  </w:style>
  <w:style w:type="paragraph" w:customStyle="1" w:styleId="39">
    <w:name w:val="修订1"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41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character" w:customStyle="1" w:styleId="42">
    <w:name w:val="zw-12-l1"/>
    <w:basedOn w:val="21"/>
    <w:qFormat/>
    <w:uiPriority w:val="0"/>
    <w:rPr>
      <w:rFonts w:ascii="Times New Roman" w:hAnsi="Times New Roman" w:eastAsia="宋体" w:cs="Times New Roman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paragraph" w:styleId="4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&#20989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  <Pages>12</Pages>
  <Words>1647</Words>
  <Characters>1705</Characters>
  <Lines>27</Lines>
  <Paragraphs>7</Paragraphs>
  <TotalTime>3</TotalTime>
  <ScaleCrop>false</ScaleCrop>
  <LinksUpToDate>false</LinksUpToDate>
  <CharactersWithSpaces>2168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2021-01-28T09:07:00Z</dcterms:created>
  <dc:creator>Windows 用户</dc:creator>
  <cp:lastModifiedBy>叶菲</cp:lastModifiedBy>
  <cp:lastPrinted>2024-11-21T19:21:00Z</cp:lastPrinted>
  <dcterms:modified xsi:type="dcterms:W3CDTF">2024-11-25T08:05:50Z</dcterms:modified>
  <dc:title>深圳市业主共有资金监督管理办法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A9DCC6CE8580493097F3B1B2DF6A2BAD_13</vt:lpwstr>
  </property>
</Properties>
</file>