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jc w:val="left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附件1</w:t>
      </w:r>
    </w:p>
    <w:p>
      <w:pPr>
        <w:widowControl/>
        <w:spacing w:line="240" w:lineRule="atLeas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培训课程安排</w:t>
      </w:r>
    </w:p>
    <w:bookmarkEnd w:id="0"/>
    <w:tbl>
      <w:tblPr>
        <w:tblStyle w:val="4"/>
        <w:tblpPr w:leftFromText="180" w:rightFromText="180" w:vertAnchor="text" w:horzAnchor="page" w:tblpX="1243" w:tblpY="275"/>
        <w:tblOverlap w:val="never"/>
        <w:tblW w:w="933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2014"/>
        <w:gridCol w:w="2550"/>
        <w:gridCol w:w="31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napToGrid w:val="0"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val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napToGrid w:val="0"/>
              <w:spacing w:line="560" w:lineRule="exact"/>
              <w:ind w:firstLine="5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val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val="zh-CN"/>
              </w:rPr>
              <w:t>时间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napToGrid w:val="0"/>
              <w:spacing w:line="560" w:lineRule="exact"/>
              <w:ind w:firstLine="21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val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val="zh-CN"/>
              </w:rPr>
              <w:t>培训内容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napToGrid w:val="0"/>
              <w:spacing w:line="560" w:lineRule="exact"/>
              <w:ind w:firstLine="22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val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val="zh-CN"/>
              </w:rPr>
              <w:t>主讲人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5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zh-CN"/>
              </w:rPr>
              <w:t>日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zh-CN"/>
              </w:rPr>
              <w:t>（星期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zh-CN"/>
              </w:rPr>
              <w:t>）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5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签到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zh-CN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5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开班仪式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16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zh-CN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-1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高价值专利的特点、培育和挖掘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国家知识产权局专利局专利审查协作广东中心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资深审查员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于淼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zh-CN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0-13: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</w:t>
            </w:r>
          </w:p>
        </w:tc>
        <w:tc>
          <w:tcPr>
            <w:tcW w:w="5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午餐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+休息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16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zh-CN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13: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0-15: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专利奖申报指南的解读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中新知识产权服务有限公司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战略运营部负责人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陈艳敏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zh-CN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15: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0-16: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专利奖获奖经验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介绍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广汽集团知识产权部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zh-CN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16: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0-1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</w:t>
            </w:r>
          </w:p>
        </w:tc>
        <w:tc>
          <w:tcPr>
            <w:tcW w:w="5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总结、交流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D5C49"/>
    <w:rsid w:val="7DCD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3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3">
    <w:name w:val="正文 New New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2023-05-31T09:01:00Z</dcterms:created>
  <dc:creator>叶菲</dc:creator>
  <cp:lastModifiedBy>叶菲</cp:lastModifiedBy>
  <dcterms:modified xsi:type="dcterms:W3CDTF">2023-05-31T09:01:40Z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